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C2BE" w14:textId="77777777" w:rsidR="005144EA" w:rsidRDefault="005144EA">
      <w:pPr>
        <w:pStyle w:val="a5"/>
        <w:tabs>
          <w:tab w:val="left" w:pos="10206"/>
        </w:tabs>
        <w:ind w:rightChars="58" w:right="128"/>
        <w:rPr>
          <w:rFonts w:ascii="微软雅黑" w:eastAsia="微软雅黑" w:hAnsi="微软雅黑"/>
          <w:sz w:val="20"/>
          <w:lang w:eastAsia="zh-CN"/>
        </w:rPr>
      </w:pPr>
    </w:p>
    <w:p w14:paraId="7C5CC2BF" w14:textId="77777777" w:rsidR="005144EA" w:rsidRDefault="005144EA">
      <w:pPr>
        <w:pStyle w:val="a5"/>
        <w:tabs>
          <w:tab w:val="left" w:pos="10206"/>
        </w:tabs>
        <w:spacing w:before="8" w:after="1"/>
        <w:ind w:rightChars="58" w:right="128"/>
        <w:rPr>
          <w:rFonts w:ascii="微软雅黑" w:eastAsia="微软雅黑" w:hAnsi="微软雅黑"/>
          <w:sz w:val="20"/>
        </w:rPr>
      </w:pPr>
    </w:p>
    <w:p w14:paraId="7C5CC2C0" w14:textId="77777777" w:rsidR="005144EA" w:rsidRDefault="005144EA">
      <w:pPr>
        <w:tabs>
          <w:tab w:val="left" w:pos="180"/>
          <w:tab w:val="left" w:pos="10206"/>
        </w:tabs>
        <w:spacing w:line="360" w:lineRule="auto"/>
        <w:ind w:rightChars="58" w:right="128"/>
        <w:jc w:val="center"/>
        <w:rPr>
          <w:rFonts w:ascii="微软雅黑" w:eastAsia="微软雅黑" w:hAnsi="微软雅黑" w:cs="Arial"/>
          <w:b/>
          <w:sz w:val="72"/>
          <w:lang w:eastAsia="zh-CN"/>
        </w:rPr>
      </w:pPr>
    </w:p>
    <w:p w14:paraId="7C5CC2C1" w14:textId="77777777" w:rsidR="005144EA" w:rsidRDefault="00465BC9">
      <w:pPr>
        <w:tabs>
          <w:tab w:val="left" w:pos="180"/>
          <w:tab w:val="left" w:pos="10206"/>
        </w:tabs>
        <w:spacing w:line="360" w:lineRule="auto"/>
        <w:ind w:rightChars="58" w:right="128"/>
        <w:jc w:val="center"/>
        <w:rPr>
          <w:rFonts w:ascii="微软雅黑" w:eastAsia="微软雅黑" w:hAnsi="微软雅黑" w:cs="Arial"/>
          <w:b/>
          <w:sz w:val="72"/>
          <w:lang w:eastAsia="zh-CN"/>
        </w:rPr>
      </w:pPr>
      <w:r>
        <w:rPr>
          <w:rFonts w:ascii="微软雅黑" w:eastAsia="微软雅黑" w:hAnsi="微软雅黑" w:cs="Arial" w:hint="eastAsia"/>
          <w:b/>
          <w:sz w:val="72"/>
          <w:lang w:eastAsia="zh-CN"/>
        </w:rPr>
        <w:t>金山云租用数据中心</w:t>
      </w:r>
    </w:p>
    <w:p w14:paraId="7C5CC2C2" w14:textId="77777777" w:rsidR="005144EA" w:rsidRDefault="00465BC9">
      <w:pPr>
        <w:tabs>
          <w:tab w:val="left" w:pos="180"/>
          <w:tab w:val="left" w:pos="10206"/>
        </w:tabs>
        <w:spacing w:line="360" w:lineRule="auto"/>
        <w:ind w:rightChars="58" w:right="128"/>
        <w:jc w:val="center"/>
        <w:outlineLvl w:val="0"/>
        <w:rPr>
          <w:rFonts w:ascii="微软雅黑" w:eastAsia="微软雅黑" w:hAnsi="微软雅黑" w:cs="Arial"/>
          <w:b/>
          <w:sz w:val="72"/>
          <w:lang w:eastAsia="zh-CN"/>
        </w:rPr>
      </w:pPr>
      <w:r>
        <w:rPr>
          <w:rFonts w:ascii="微软雅黑" w:eastAsia="微软雅黑" w:hAnsi="微软雅黑" w:cs="Arial" w:hint="eastAsia"/>
          <w:b/>
          <w:sz w:val="72"/>
          <w:lang w:eastAsia="zh-CN"/>
        </w:rPr>
        <w:t>技术需求书</w:t>
      </w:r>
    </w:p>
    <w:p w14:paraId="7C5CC2C3" w14:textId="77777777" w:rsidR="005144EA" w:rsidRDefault="005144EA">
      <w:pPr>
        <w:tabs>
          <w:tab w:val="left" w:pos="10206"/>
        </w:tabs>
        <w:spacing w:line="360" w:lineRule="auto"/>
        <w:ind w:rightChars="58" w:right="128"/>
        <w:jc w:val="center"/>
        <w:rPr>
          <w:rFonts w:ascii="微软雅黑" w:eastAsia="微软雅黑" w:hAnsi="微软雅黑" w:cs="Arial"/>
          <w:b/>
          <w:lang w:eastAsia="zh-CN"/>
        </w:rPr>
      </w:pPr>
    </w:p>
    <w:p w14:paraId="7C5CC2C4" w14:textId="77777777" w:rsidR="005144EA" w:rsidRDefault="005144EA">
      <w:pPr>
        <w:tabs>
          <w:tab w:val="left" w:pos="10206"/>
        </w:tabs>
        <w:spacing w:line="360" w:lineRule="auto"/>
        <w:ind w:rightChars="58" w:right="128"/>
        <w:rPr>
          <w:rFonts w:ascii="微软雅黑" w:eastAsia="微软雅黑" w:hAnsi="微软雅黑" w:cs="Arial"/>
          <w:b/>
          <w:lang w:eastAsia="zh-CN"/>
        </w:rPr>
      </w:pPr>
    </w:p>
    <w:p w14:paraId="7C5CC2C5" w14:textId="77777777" w:rsidR="005144EA" w:rsidRDefault="005144EA">
      <w:pPr>
        <w:tabs>
          <w:tab w:val="left" w:pos="10206"/>
        </w:tabs>
        <w:spacing w:line="360" w:lineRule="auto"/>
        <w:ind w:rightChars="58" w:right="128"/>
        <w:jc w:val="center"/>
        <w:rPr>
          <w:rFonts w:ascii="微软雅黑" w:eastAsia="微软雅黑" w:hAnsi="微软雅黑" w:cs="Arial"/>
          <w:b/>
          <w:lang w:eastAsia="zh-CN"/>
        </w:rPr>
      </w:pPr>
    </w:p>
    <w:p w14:paraId="7C5CC2C6" w14:textId="77777777" w:rsidR="005144EA" w:rsidRDefault="00465BC9">
      <w:pPr>
        <w:tabs>
          <w:tab w:val="left" w:pos="10206"/>
        </w:tabs>
        <w:spacing w:line="360" w:lineRule="auto"/>
        <w:ind w:rightChars="58" w:right="128"/>
        <w:jc w:val="center"/>
        <w:outlineLvl w:val="0"/>
        <w:rPr>
          <w:rFonts w:ascii="微软雅黑" w:eastAsia="微软雅黑" w:hAnsi="微软雅黑" w:cs="Arial"/>
          <w:b/>
          <w:sz w:val="36"/>
          <w:szCs w:val="36"/>
          <w:lang w:eastAsia="zh-CN"/>
        </w:rPr>
      </w:pPr>
      <w:r>
        <w:rPr>
          <w:rFonts w:ascii="微软雅黑" w:eastAsia="微软雅黑" w:hAnsi="微软雅黑" w:cs="Arial" w:hint="eastAsia"/>
          <w:b/>
          <w:sz w:val="36"/>
          <w:szCs w:val="36"/>
          <w:lang w:eastAsia="zh-CN"/>
        </w:rPr>
        <w:t>北京金山云网络技术有限公司</w:t>
      </w:r>
    </w:p>
    <w:p w14:paraId="7C5CC2C7" w14:textId="77777777" w:rsidR="005144EA" w:rsidRDefault="00465BC9">
      <w:pPr>
        <w:tabs>
          <w:tab w:val="left" w:pos="10206"/>
        </w:tabs>
        <w:spacing w:line="360" w:lineRule="auto"/>
        <w:ind w:rightChars="58" w:right="128"/>
        <w:jc w:val="center"/>
        <w:rPr>
          <w:rFonts w:ascii="微软雅黑" w:eastAsia="微软雅黑" w:hAnsi="微软雅黑" w:cs="Arial"/>
          <w:b/>
        </w:rPr>
      </w:pPr>
      <w:r>
        <w:rPr>
          <w:rFonts w:ascii="微软雅黑" w:eastAsia="微软雅黑" w:hAnsi="微软雅黑" w:cs="Arial"/>
          <w:b/>
          <w:sz w:val="36"/>
          <w:szCs w:val="36"/>
        </w:rPr>
        <w:t>2023年12月</w:t>
      </w:r>
    </w:p>
    <w:p w14:paraId="7C5CC2C8" w14:textId="77777777" w:rsidR="005144EA" w:rsidRDefault="005144EA">
      <w:pPr>
        <w:tabs>
          <w:tab w:val="left" w:pos="10206"/>
        </w:tabs>
        <w:ind w:rightChars="58" w:right="128"/>
        <w:rPr>
          <w:rFonts w:ascii="微软雅黑" w:eastAsia="微软雅黑" w:hAnsi="微软雅黑"/>
          <w:sz w:val="32"/>
        </w:rPr>
        <w:sectPr w:rsidR="005144EA">
          <w:headerReference w:type="default" r:id="rId9"/>
          <w:footerReference w:type="default" r:id="rId10"/>
          <w:type w:val="continuous"/>
          <w:pgSz w:w="11900" w:h="16840"/>
          <w:pgMar w:top="1841" w:right="560" w:bottom="1260" w:left="580" w:header="426" w:footer="1078" w:gutter="0"/>
          <w:pgNumType w:start="1"/>
          <w:cols w:space="720"/>
        </w:sectPr>
      </w:pPr>
    </w:p>
    <w:sdt>
      <w:sdtPr>
        <w:rPr>
          <w:rFonts w:ascii="仿宋" w:eastAsia="仿宋" w:hAnsi="仿宋" w:cs="仿宋"/>
          <w:color w:val="auto"/>
          <w:sz w:val="22"/>
          <w:szCs w:val="22"/>
          <w:lang w:val="zh-CN" w:eastAsia="en-US"/>
        </w:rPr>
        <w:id w:val="-1"/>
        <w:docPartObj>
          <w:docPartGallery w:val="Table of Contents"/>
          <w:docPartUnique/>
        </w:docPartObj>
      </w:sdtPr>
      <w:sdtEndPr>
        <w:rPr>
          <w:b/>
          <w:bCs/>
        </w:rPr>
      </w:sdtEndPr>
      <w:sdtContent>
        <w:p w14:paraId="7C5CC2C9" w14:textId="77777777" w:rsidR="005144EA" w:rsidRDefault="00465BC9">
          <w:pPr>
            <w:pStyle w:val="TOC1"/>
            <w:ind w:rightChars="58" w:right="128"/>
            <w:jc w:val="center"/>
            <w:rPr>
              <w:b/>
              <w:color w:val="auto"/>
            </w:rPr>
          </w:pPr>
          <w:r>
            <w:rPr>
              <w:b/>
              <w:color w:val="auto"/>
              <w:lang w:val="zh-CN"/>
            </w:rPr>
            <w:t>目录</w:t>
          </w:r>
        </w:p>
        <w:p w14:paraId="7C5CC2CA" w14:textId="77777777" w:rsidR="005144EA" w:rsidRDefault="00465BC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r>
            <w:fldChar w:fldCharType="begin"/>
          </w:r>
          <w:r>
            <w:instrText xml:space="preserve"> TOC \o "1-3" \h \z \u </w:instrText>
          </w:r>
          <w:r>
            <w:fldChar w:fldCharType="separate"/>
          </w:r>
          <w:hyperlink w:anchor="_Toc82858406" w:history="1">
            <w:r>
              <w:rPr>
                <w:rStyle w:val="ae"/>
                <w:rFonts w:ascii="微软雅黑" w:eastAsia="微软雅黑" w:hAnsi="微软雅黑"/>
                <w:b w:val="0"/>
                <w:w w:val="102"/>
                <w:sz w:val="21"/>
                <w:szCs w:val="21"/>
              </w:rPr>
              <w:t>1、</w:t>
            </w:r>
            <w:r>
              <w:rPr>
                <w:rFonts w:ascii="微软雅黑" w:eastAsia="微软雅黑" w:hAnsi="微软雅黑" w:cstheme="minorBidi"/>
                <w:b w:val="0"/>
                <w:bCs w:val="0"/>
                <w:kern w:val="2"/>
                <w:sz w:val="21"/>
                <w:szCs w:val="21"/>
                <w:lang w:eastAsia="zh-CN"/>
              </w:rPr>
              <w:tab/>
            </w:r>
            <w:r>
              <w:rPr>
                <w:rStyle w:val="ae"/>
                <w:rFonts w:ascii="微软雅黑" w:eastAsia="微软雅黑" w:hAnsi="微软雅黑"/>
                <w:b w:val="0"/>
                <w:sz w:val="21"/>
                <w:szCs w:val="21"/>
                <w:lang w:eastAsia="zh-CN"/>
              </w:rPr>
              <w:t>背景说明</w:t>
            </w:r>
            <w:r>
              <w:rPr>
                <w:rFonts w:ascii="微软雅黑" w:eastAsia="微软雅黑" w:hAnsi="微软雅黑"/>
                <w:b w:val="0"/>
                <w:sz w:val="21"/>
                <w:szCs w:val="21"/>
              </w:rPr>
              <w:tab/>
            </w:r>
            <w:r>
              <w:rPr>
                <w:rFonts w:ascii="微软雅黑" w:eastAsia="微软雅黑" w:hAnsi="微软雅黑"/>
                <w:b w:val="0"/>
                <w:sz w:val="21"/>
                <w:szCs w:val="21"/>
              </w:rPr>
              <w:fldChar w:fldCharType="begin"/>
            </w:r>
            <w:r>
              <w:rPr>
                <w:rFonts w:ascii="微软雅黑" w:eastAsia="微软雅黑" w:hAnsi="微软雅黑"/>
                <w:b w:val="0"/>
                <w:sz w:val="21"/>
                <w:szCs w:val="21"/>
              </w:rPr>
              <w:instrText xml:space="preserve"> PAGEREF _Toc82858406 \h </w:instrText>
            </w:r>
            <w:r>
              <w:rPr>
                <w:rFonts w:ascii="微软雅黑" w:eastAsia="微软雅黑" w:hAnsi="微软雅黑"/>
                <w:b w:val="0"/>
                <w:sz w:val="21"/>
                <w:szCs w:val="21"/>
              </w:rPr>
            </w:r>
            <w:r>
              <w:rPr>
                <w:rFonts w:ascii="微软雅黑" w:eastAsia="微软雅黑" w:hAnsi="微软雅黑"/>
                <w:b w:val="0"/>
                <w:sz w:val="21"/>
                <w:szCs w:val="21"/>
              </w:rPr>
              <w:fldChar w:fldCharType="separate"/>
            </w:r>
            <w:r>
              <w:rPr>
                <w:rFonts w:ascii="微软雅黑" w:eastAsia="微软雅黑" w:hAnsi="微软雅黑"/>
                <w:b w:val="0"/>
                <w:sz w:val="21"/>
                <w:szCs w:val="21"/>
              </w:rPr>
              <w:t>4</w:t>
            </w:r>
            <w:r>
              <w:rPr>
                <w:rFonts w:ascii="微软雅黑" w:eastAsia="微软雅黑" w:hAnsi="微软雅黑"/>
                <w:b w:val="0"/>
                <w:sz w:val="21"/>
                <w:szCs w:val="21"/>
              </w:rPr>
              <w:fldChar w:fldCharType="end"/>
            </w:r>
          </w:hyperlink>
        </w:p>
        <w:p w14:paraId="7C5CC2CB"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07" w:history="1">
            <w:r w:rsidR="00465BC9">
              <w:rPr>
                <w:rStyle w:val="ae"/>
                <w:rFonts w:ascii="微软雅黑" w:eastAsia="微软雅黑" w:hAnsi="微软雅黑"/>
                <w:b w:val="0"/>
                <w:w w:val="102"/>
                <w:sz w:val="21"/>
                <w:szCs w:val="21"/>
                <w:lang w:eastAsia="zh-CN"/>
              </w:rPr>
              <w:t>2、</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机房交付节点要求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_Toc82858407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4</w:t>
            </w:r>
            <w:r w:rsidR="00465BC9">
              <w:rPr>
                <w:rFonts w:ascii="微软雅黑" w:eastAsia="微软雅黑" w:hAnsi="微软雅黑"/>
                <w:b w:val="0"/>
                <w:sz w:val="21"/>
                <w:szCs w:val="21"/>
              </w:rPr>
              <w:fldChar w:fldCharType="end"/>
            </w:r>
          </w:hyperlink>
        </w:p>
        <w:p w14:paraId="7C5CC2CC"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08" w:history="1">
            <w:r w:rsidR="00465BC9">
              <w:rPr>
                <w:rStyle w:val="ae"/>
                <w:rFonts w:ascii="微软雅黑" w:eastAsia="微软雅黑" w:hAnsi="微软雅黑"/>
                <w:b w:val="0"/>
                <w:w w:val="102"/>
                <w:sz w:val="21"/>
                <w:szCs w:val="21"/>
                <w:lang w:eastAsia="zh-CN"/>
              </w:rPr>
              <w:t>3、</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设计架构需求及要点</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_Toc82858408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4</w:t>
            </w:r>
            <w:r w:rsidR="00465BC9">
              <w:rPr>
                <w:rFonts w:ascii="微软雅黑" w:eastAsia="微软雅黑" w:hAnsi="微软雅黑"/>
                <w:b w:val="0"/>
                <w:sz w:val="21"/>
                <w:szCs w:val="21"/>
              </w:rPr>
              <w:fldChar w:fldCharType="end"/>
            </w:r>
          </w:hyperlink>
        </w:p>
        <w:p w14:paraId="7C5CC2CD"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09" w:history="1">
            <w:r w:rsidR="00465BC9">
              <w:rPr>
                <w:rStyle w:val="ae"/>
                <w:rFonts w:ascii="微软雅黑" w:eastAsia="微软雅黑" w:hAnsi="微软雅黑"/>
                <w:b w:val="0"/>
                <w:w w:val="102"/>
                <w:sz w:val="21"/>
                <w:szCs w:val="21"/>
                <w:lang w:eastAsia="zh-CN"/>
              </w:rPr>
              <w:t>4、</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整体要求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_Toc82858409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5</w:t>
            </w:r>
            <w:r w:rsidR="00465BC9">
              <w:rPr>
                <w:rFonts w:ascii="微软雅黑" w:eastAsia="微软雅黑" w:hAnsi="微软雅黑"/>
                <w:b w:val="0"/>
                <w:sz w:val="21"/>
                <w:szCs w:val="21"/>
              </w:rPr>
              <w:fldChar w:fldCharType="end"/>
            </w:r>
          </w:hyperlink>
        </w:p>
        <w:p w14:paraId="7C5CC2CE"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10" w:history="1">
            <w:r w:rsidR="00465BC9">
              <w:rPr>
                <w:rStyle w:val="ae"/>
                <w:rFonts w:ascii="微软雅黑" w:eastAsia="微软雅黑" w:hAnsi="微软雅黑"/>
                <w:b w:val="0"/>
                <w:w w:val="102"/>
                <w:sz w:val="21"/>
                <w:szCs w:val="21"/>
                <w:lang w:eastAsia="zh-CN"/>
              </w:rPr>
              <w:t>5、</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标准租用机房系统架构及容量要求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_Toc82858410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6</w:t>
            </w:r>
            <w:r w:rsidR="00465BC9">
              <w:rPr>
                <w:rFonts w:ascii="微软雅黑" w:eastAsia="微软雅黑" w:hAnsi="微软雅黑"/>
                <w:b w:val="0"/>
                <w:sz w:val="21"/>
                <w:szCs w:val="21"/>
              </w:rPr>
              <w:fldChar w:fldCharType="end"/>
            </w:r>
          </w:hyperlink>
        </w:p>
        <w:p w14:paraId="7C5CC2CF"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11" w:history="1">
            <w:r w:rsidR="00465BC9">
              <w:rPr>
                <w:rStyle w:val="ae"/>
                <w:rFonts w:ascii="微软雅黑" w:eastAsia="微软雅黑" w:hAnsi="微软雅黑"/>
                <w:b w:val="0"/>
                <w:w w:val="102"/>
                <w:sz w:val="21"/>
                <w:szCs w:val="21"/>
                <w:lang w:eastAsia="zh-CN"/>
              </w:rPr>
              <w:t>6、</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配电系统要求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_Toc82858411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7</w:t>
            </w:r>
            <w:r w:rsidR="00465BC9">
              <w:rPr>
                <w:rFonts w:ascii="微软雅黑" w:eastAsia="微软雅黑" w:hAnsi="微软雅黑"/>
                <w:b w:val="0"/>
                <w:sz w:val="21"/>
                <w:szCs w:val="21"/>
              </w:rPr>
              <w:fldChar w:fldCharType="end"/>
            </w:r>
          </w:hyperlink>
        </w:p>
        <w:p w14:paraId="7C5CC2D0"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13" w:history="1">
            <w:r w:rsidR="00465BC9">
              <w:rPr>
                <w:rStyle w:val="ae"/>
                <w:rFonts w:ascii="微软雅黑" w:eastAsia="微软雅黑" w:hAnsi="微软雅黑"/>
                <w:b w:val="0"/>
                <w:w w:val="102"/>
                <w:sz w:val="21"/>
                <w:szCs w:val="21"/>
                <w:lang w:eastAsia="zh-CN"/>
              </w:rPr>
              <w:t>7、</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制冷系统要求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_Toc82858413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8</w:t>
            </w:r>
            <w:r w:rsidR="00465BC9">
              <w:rPr>
                <w:rFonts w:ascii="微软雅黑" w:eastAsia="微软雅黑" w:hAnsi="微软雅黑"/>
                <w:b w:val="0"/>
                <w:sz w:val="21"/>
                <w:szCs w:val="21"/>
              </w:rPr>
              <w:fldChar w:fldCharType="end"/>
            </w:r>
          </w:hyperlink>
        </w:p>
        <w:p w14:paraId="7C5CC2D1"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14" w:history="1">
            <w:r w:rsidR="00465BC9">
              <w:rPr>
                <w:rStyle w:val="ae"/>
                <w:rFonts w:ascii="微软雅黑" w:eastAsia="微软雅黑" w:hAnsi="微软雅黑"/>
                <w:b w:val="0"/>
                <w:w w:val="102"/>
                <w:sz w:val="21"/>
                <w:szCs w:val="21"/>
                <w:lang w:eastAsia="zh-CN"/>
              </w:rPr>
              <w:t>8、</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机房布局要求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_Toc82858414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9</w:t>
            </w:r>
            <w:r w:rsidR="00465BC9">
              <w:rPr>
                <w:rFonts w:ascii="微软雅黑" w:eastAsia="微软雅黑" w:hAnsi="微软雅黑"/>
                <w:b w:val="0"/>
                <w:sz w:val="21"/>
                <w:szCs w:val="21"/>
              </w:rPr>
              <w:fldChar w:fldCharType="end"/>
            </w:r>
          </w:hyperlink>
        </w:p>
        <w:p w14:paraId="7C5CC2D2" w14:textId="77777777" w:rsidR="005144EA" w:rsidRDefault="00444249">
          <w:pPr>
            <w:pStyle w:val="10"/>
            <w:tabs>
              <w:tab w:val="left" w:pos="1794"/>
              <w:tab w:val="right" w:leader="dot" w:pos="10750"/>
            </w:tabs>
            <w:ind w:left="1276" w:rightChars="58" w:right="128" w:hanging="567"/>
            <w:rPr>
              <w:rFonts w:ascii="微软雅黑" w:eastAsia="微软雅黑" w:hAnsi="微软雅黑" w:cstheme="minorBidi"/>
              <w:b w:val="0"/>
              <w:bCs w:val="0"/>
              <w:kern w:val="2"/>
              <w:sz w:val="21"/>
              <w:szCs w:val="21"/>
              <w:lang w:eastAsia="zh-CN"/>
            </w:rPr>
          </w:pPr>
          <w:hyperlink w:anchor="_Toc82858415" w:history="1">
            <w:r w:rsidR="00465BC9">
              <w:rPr>
                <w:rStyle w:val="ae"/>
                <w:rFonts w:ascii="微软雅黑" w:eastAsia="微软雅黑" w:hAnsi="微软雅黑"/>
                <w:b w:val="0"/>
                <w:w w:val="102"/>
                <w:sz w:val="21"/>
                <w:szCs w:val="21"/>
                <w:lang w:eastAsia="zh-CN"/>
              </w:rPr>
              <w:t>9、</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消防安防要求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_Toc82858415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11</w:t>
            </w:r>
            <w:r w:rsidR="00465BC9">
              <w:rPr>
                <w:rFonts w:ascii="微软雅黑" w:eastAsia="微软雅黑" w:hAnsi="微软雅黑"/>
                <w:b w:val="0"/>
                <w:sz w:val="21"/>
                <w:szCs w:val="21"/>
              </w:rPr>
              <w:fldChar w:fldCharType="end"/>
            </w:r>
          </w:hyperlink>
        </w:p>
        <w:p w14:paraId="7C5CC2D3"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16" w:history="1">
            <w:r w:rsidR="00465BC9">
              <w:rPr>
                <w:rStyle w:val="ae"/>
                <w:rFonts w:ascii="微软雅黑" w:eastAsia="微软雅黑" w:hAnsi="微软雅黑"/>
                <w:b w:val="0"/>
                <w:w w:val="102"/>
                <w:sz w:val="21"/>
                <w:szCs w:val="21"/>
                <w:lang w:eastAsia="zh-CN"/>
              </w:rPr>
              <w:t>10、</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综合布线桥架要求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_Toc82858416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12</w:t>
            </w:r>
            <w:r w:rsidR="00465BC9">
              <w:rPr>
                <w:rFonts w:ascii="微软雅黑" w:eastAsia="微软雅黑" w:hAnsi="微软雅黑"/>
                <w:b w:val="0"/>
                <w:sz w:val="21"/>
                <w:szCs w:val="21"/>
              </w:rPr>
              <w:fldChar w:fldCharType="end"/>
            </w:r>
          </w:hyperlink>
        </w:p>
        <w:p w14:paraId="7C5CC2D4"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17" w:history="1">
            <w:r w:rsidR="00465BC9">
              <w:rPr>
                <w:rStyle w:val="ae"/>
                <w:rFonts w:ascii="微软雅黑" w:eastAsia="微软雅黑" w:hAnsi="微软雅黑"/>
                <w:b w:val="0"/>
                <w:w w:val="102"/>
                <w:sz w:val="21"/>
                <w:szCs w:val="21"/>
                <w:lang w:eastAsia="zh-CN"/>
              </w:rPr>
              <w:t>11、</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环境动力监控要求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_Toc82858417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13</w:t>
            </w:r>
            <w:r w:rsidR="00465BC9">
              <w:rPr>
                <w:rFonts w:ascii="微软雅黑" w:eastAsia="微软雅黑" w:hAnsi="微软雅黑"/>
                <w:b w:val="0"/>
                <w:sz w:val="21"/>
                <w:szCs w:val="21"/>
              </w:rPr>
              <w:fldChar w:fldCharType="end"/>
            </w:r>
          </w:hyperlink>
        </w:p>
        <w:p w14:paraId="7C5CC2D5"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18" w:history="1">
            <w:r w:rsidR="00465BC9">
              <w:rPr>
                <w:rStyle w:val="ae"/>
                <w:rFonts w:ascii="微软雅黑" w:eastAsia="微软雅黑" w:hAnsi="微软雅黑"/>
                <w:b w:val="0"/>
                <w:w w:val="102"/>
                <w:sz w:val="21"/>
                <w:szCs w:val="21"/>
                <w:lang w:eastAsia="zh-CN"/>
              </w:rPr>
              <w:t>12、</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BA系统要求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_Toc82858418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14</w:t>
            </w:r>
            <w:r w:rsidR="00465BC9">
              <w:rPr>
                <w:rFonts w:ascii="微软雅黑" w:eastAsia="微软雅黑" w:hAnsi="微软雅黑"/>
                <w:b w:val="0"/>
                <w:sz w:val="21"/>
                <w:szCs w:val="21"/>
              </w:rPr>
              <w:fldChar w:fldCharType="end"/>
            </w:r>
          </w:hyperlink>
        </w:p>
        <w:p w14:paraId="7C5CC2D6"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19" w:history="1">
            <w:r w:rsidR="00465BC9">
              <w:rPr>
                <w:rStyle w:val="ae"/>
                <w:rFonts w:ascii="微软雅黑" w:eastAsia="微软雅黑" w:hAnsi="微软雅黑"/>
                <w:b w:val="0"/>
                <w:w w:val="102"/>
                <w:sz w:val="21"/>
                <w:szCs w:val="21"/>
                <w:lang w:eastAsia="zh-CN"/>
              </w:rPr>
              <w:t>13、</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防雷接地要求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_Toc82858419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15</w:t>
            </w:r>
            <w:r w:rsidR="00465BC9">
              <w:rPr>
                <w:rFonts w:ascii="微软雅黑" w:eastAsia="微软雅黑" w:hAnsi="微软雅黑"/>
                <w:b w:val="0"/>
                <w:sz w:val="21"/>
                <w:szCs w:val="21"/>
              </w:rPr>
              <w:fldChar w:fldCharType="end"/>
            </w:r>
          </w:hyperlink>
        </w:p>
        <w:p w14:paraId="7C5CC2D7"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0" w:history="1">
            <w:r w:rsidR="00465BC9">
              <w:rPr>
                <w:rStyle w:val="ae"/>
                <w:rFonts w:ascii="微软雅黑" w:eastAsia="微软雅黑" w:hAnsi="微软雅黑"/>
                <w:b w:val="0"/>
                <w:w w:val="102"/>
                <w:sz w:val="21"/>
                <w:szCs w:val="21"/>
                <w:lang w:eastAsia="zh-CN"/>
              </w:rPr>
              <w:t>14、</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装饰装修要求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_Toc82858420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16</w:t>
            </w:r>
            <w:r w:rsidR="00465BC9">
              <w:rPr>
                <w:rFonts w:ascii="微软雅黑" w:eastAsia="微软雅黑" w:hAnsi="微软雅黑"/>
                <w:b w:val="0"/>
                <w:sz w:val="21"/>
                <w:szCs w:val="21"/>
              </w:rPr>
              <w:fldChar w:fldCharType="end"/>
            </w:r>
          </w:hyperlink>
        </w:p>
        <w:p w14:paraId="7C5CC2D8"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1" w:history="1">
            <w:r w:rsidR="00465BC9">
              <w:rPr>
                <w:rStyle w:val="ae"/>
                <w:rFonts w:ascii="微软雅黑" w:eastAsia="微软雅黑" w:hAnsi="微软雅黑"/>
                <w:b w:val="0"/>
                <w:w w:val="102"/>
                <w:sz w:val="21"/>
                <w:szCs w:val="21"/>
                <w:lang w:eastAsia="zh-CN"/>
              </w:rPr>
              <w:t>15、</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机房运维服务要求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_Toc82858421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16</w:t>
            </w:r>
            <w:r w:rsidR="00465BC9">
              <w:rPr>
                <w:rFonts w:ascii="微软雅黑" w:eastAsia="微软雅黑" w:hAnsi="微软雅黑"/>
                <w:b w:val="0"/>
                <w:sz w:val="21"/>
                <w:szCs w:val="21"/>
              </w:rPr>
              <w:fldChar w:fldCharType="end"/>
            </w:r>
          </w:hyperlink>
        </w:p>
        <w:p w14:paraId="7C5CC2D9"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2" w:history="1">
            <w:r w:rsidR="00465BC9">
              <w:rPr>
                <w:rStyle w:val="ae"/>
                <w:rFonts w:ascii="微软雅黑" w:eastAsia="微软雅黑" w:hAnsi="微软雅黑"/>
                <w:b w:val="0"/>
                <w:w w:val="102"/>
                <w:sz w:val="21"/>
                <w:szCs w:val="21"/>
                <w:lang w:eastAsia="zh-CN"/>
              </w:rPr>
              <w:t>16、</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机房环境巡检及报障服务</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_Toc82858422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17</w:t>
            </w:r>
            <w:r w:rsidR="00465BC9">
              <w:rPr>
                <w:rFonts w:ascii="微软雅黑" w:eastAsia="微软雅黑" w:hAnsi="微软雅黑"/>
                <w:b w:val="0"/>
                <w:sz w:val="21"/>
                <w:szCs w:val="21"/>
              </w:rPr>
              <w:fldChar w:fldCharType="end"/>
            </w:r>
          </w:hyperlink>
        </w:p>
        <w:p w14:paraId="7C5CC2DA"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3" w:history="1">
            <w:r w:rsidR="00465BC9">
              <w:rPr>
                <w:rStyle w:val="ae"/>
                <w:rFonts w:ascii="微软雅黑" w:eastAsia="微软雅黑" w:hAnsi="微软雅黑"/>
                <w:b w:val="0"/>
                <w:w w:val="102"/>
                <w:sz w:val="21"/>
                <w:szCs w:val="21"/>
                <w:lang w:eastAsia="zh-CN"/>
              </w:rPr>
              <w:t>17、</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机房基础设施维护服务</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_Toc82858423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18</w:t>
            </w:r>
            <w:r w:rsidR="00465BC9">
              <w:rPr>
                <w:rFonts w:ascii="微软雅黑" w:eastAsia="微软雅黑" w:hAnsi="微软雅黑"/>
                <w:b w:val="0"/>
                <w:sz w:val="21"/>
                <w:szCs w:val="21"/>
              </w:rPr>
              <w:fldChar w:fldCharType="end"/>
            </w:r>
          </w:hyperlink>
        </w:p>
        <w:p w14:paraId="7C5CC2DB"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4" w:history="1">
            <w:r w:rsidR="00465BC9">
              <w:rPr>
                <w:rStyle w:val="ae"/>
                <w:rFonts w:ascii="微软雅黑" w:eastAsia="微软雅黑" w:hAnsi="微软雅黑"/>
                <w:b w:val="0"/>
                <w:w w:val="102"/>
                <w:sz w:val="21"/>
                <w:szCs w:val="21"/>
                <w:lang w:eastAsia="zh-CN"/>
              </w:rPr>
              <w:t>18、</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安保值班与视频监控服务</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_Toc82858424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21</w:t>
            </w:r>
            <w:r w:rsidR="00465BC9">
              <w:rPr>
                <w:rFonts w:ascii="微软雅黑" w:eastAsia="微软雅黑" w:hAnsi="微软雅黑"/>
                <w:b w:val="0"/>
                <w:sz w:val="21"/>
                <w:szCs w:val="21"/>
              </w:rPr>
              <w:fldChar w:fldCharType="end"/>
            </w:r>
          </w:hyperlink>
        </w:p>
        <w:p w14:paraId="7C5CC2DC"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5" w:history="1">
            <w:r w:rsidR="00465BC9">
              <w:rPr>
                <w:rStyle w:val="ae"/>
                <w:rFonts w:ascii="微软雅黑" w:eastAsia="微软雅黑" w:hAnsi="微软雅黑"/>
                <w:b w:val="0"/>
                <w:w w:val="102"/>
                <w:sz w:val="21"/>
                <w:szCs w:val="21"/>
                <w:lang w:eastAsia="zh-CN"/>
              </w:rPr>
              <w:t>19、</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机房改造施工服务</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_Toc82858425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23</w:t>
            </w:r>
            <w:r w:rsidR="00465BC9">
              <w:rPr>
                <w:rFonts w:ascii="微软雅黑" w:eastAsia="微软雅黑" w:hAnsi="微软雅黑"/>
                <w:b w:val="0"/>
                <w:sz w:val="21"/>
                <w:szCs w:val="21"/>
              </w:rPr>
              <w:fldChar w:fldCharType="end"/>
            </w:r>
          </w:hyperlink>
        </w:p>
        <w:p w14:paraId="7C5CC2DD"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6" w:history="1">
            <w:r w:rsidR="00465BC9">
              <w:rPr>
                <w:rStyle w:val="ae"/>
                <w:rFonts w:ascii="微软雅黑" w:eastAsia="微软雅黑" w:hAnsi="微软雅黑"/>
                <w:b w:val="0"/>
                <w:w w:val="102"/>
                <w:sz w:val="21"/>
                <w:szCs w:val="21"/>
                <w:lang w:eastAsia="zh-CN"/>
              </w:rPr>
              <w:t>20、</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运维流程管理服务</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_Toc82858426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23</w:t>
            </w:r>
            <w:r w:rsidR="00465BC9">
              <w:rPr>
                <w:rFonts w:ascii="微软雅黑" w:eastAsia="微软雅黑" w:hAnsi="微软雅黑"/>
                <w:b w:val="0"/>
                <w:sz w:val="21"/>
                <w:szCs w:val="21"/>
              </w:rPr>
              <w:fldChar w:fldCharType="end"/>
            </w:r>
          </w:hyperlink>
        </w:p>
        <w:p w14:paraId="7C5CC2DE"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7" w:history="1">
            <w:r w:rsidR="00465BC9">
              <w:rPr>
                <w:rStyle w:val="ae"/>
                <w:rFonts w:ascii="微软雅黑" w:eastAsia="微软雅黑" w:hAnsi="微软雅黑"/>
                <w:b w:val="0"/>
                <w:w w:val="102"/>
                <w:sz w:val="21"/>
                <w:szCs w:val="21"/>
                <w:lang w:eastAsia="zh-CN"/>
              </w:rPr>
              <w:t>21、</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机房基础设施演练及测试服务</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_Toc82858427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24</w:t>
            </w:r>
            <w:r w:rsidR="00465BC9">
              <w:rPr>
                <w:rFonts w:ascii="微软雅黑" w:eastAsia="微软雅黑" w:hAnsi="微软雅黑"/>
                <w:b w:val="0"/>
                <w:sz w:val="21"/>
                <w:szCs w:val="21"/>
              </w:rPr>
              <w:fldChar w:fldCharType="end"/>
            </w:r>
          </w:hyperlink>
        </w:p>
        <w:p w14:paraId="7C5CC2DF"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8" w:history="1">
            <w:r w:rsidR="00465BC9">
              <w:rPr>
                <w:rStyle w:val="ae"/>
                <w:rFonts w:ascii="微软雅黑" w:eastAsia="微软雅黑" w:hAnsi="微软雅黑"/>
                <w:b w:val="0"/>
                <w:w w:val="102"/>
                <w:sz w:val="21"/>
                <w:szCs w:val="21"/>
                <w:lang w:eastAsia="zh-CN"/>
              </w:rPr>
              <w:t>22、</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机房档案管理服务</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_Toc82858428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25</w:t>
            </w:r>
            <w:r w:rsidR="00465BC9">
              <w:rPr>
                <w:rFonts w:ascii="微软雅黑" w:eastAsia="微软雅黑" w:hAnsi="微软雅黑"/>
                <w:b w:val="0"/>
                <w:sz w:val="21"/>
                <w:szCs w:val="21"/>
              </w:rPr>
              <w:fldChar w:fldCharType="end"/>
            </w:r>
          </w:hyperlink>
        </w:p>
        <w:p w14:paraId="7C5CC2E0"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29" w:history="1">
            <w:r w:rsidR="00465BC9">
              <w:rPr>
                <w:rStyle w:val="ae"/>
                <w:rFonts w:ascii="微软雅黑" w:eastAsia="微软雅黑" w:hAnsi="微软雅黑"/>
                <w:b w:val="0"/>
                <w:w w:val="102"/>
                <w:sz w:val="21"/>
                <w:szCs w:val="21"/>
                <w:lang w:eastAsia="zh-CN"/>
              </w:rPr>
              <w:t>23、</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机房运维报告及汇报</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_Toc82858429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26</w:t>
            </w:r>
            <w:r w:rsidR="00465BC9">
              <w:rPr>
                <w:rFonts w:ascii="微软雅黑" w:eastAsia="微软雅黑" w:hAnsi="微软雅黑"/>
                <w:b w:val="0"/>
                <w:sz w:val="21"/>
                <w:szCs w:val="21"/>
              </w:rPr>
              <w:fldChar w:fldCharType="end"/>
            </w:r>
          </w:hyperlink>
        </w:p>
        <w:p w14:paraId="7C5CC2E1"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30" w:history="1">
            <w:r w:rsidR="00465BC9">
              <w:rPr>
                <w:rStyle w:val="ae"/>
                <w:rFonts w:ascii="微软雅黑" w:eastAsia="微软雅黑" w:hAnsi="微软雅黑"/>
                <w:b w:val="0"/>
                <w:w w:val="102"/>
                <w:sz w:val="21"/>
                <w:szCs w:val="21"/>
                <w:lang w:eastAsia="zh-CN"/>
              </w:rPr>
              <w:t>24、</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配套设施及服务要求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_Toc82858430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27</w:t>
            </w:r>
            <w:r w:rsidR="00465BC9">
              <w:rPr>
                <w:rFonts w:ascii="微软雅黑" w:eastAsia="微软雅黑" w:hAnsi="微软雅黑"/>
                <w:b w:val="0"/>
                <w:sz w:val="21"/>
                <w:szCs w:val="21"/>
              </w:rPr>
              <w:fldChar w:fldCharType="end"/>
            </w:r>
          </w:hyperlink>
        </w:p>
        <w:p w14:paraId="7C5CC2E2" w14:textId="77777777" w:rsidR="005144EA" w:rsidRDefault="00444249">
          <w:pPr>
            <w:pStyle w:val="10"/>
            <w:tabs>
              <w:tab w:val="left" w:pos="1276"/>
              <w:tab w:val="right" w:leader="dot" w:pos="10750"/>
            </w:tabs>
            <w:ind w:left="993" w:rightChars="58" w:right="128" w:hanging="284"/>
            <w:rPr>
              <w:rFonts w:ascii="微软雅黑" w:eastAsia="微软雅黑" w:hAnsi="微软雅黑" w:cstheme="minorBidi"/>
              <w:b w:val="0"/>
              <w:bCs w:val="0"/>
              <w:kern w:val="2"/>
              <w:sz w:val="21"/>
              <w:szCs w:val="21"/>
              <w:lang w:eastAsia="zh-CN"/>
            </w:rPr>
          </w:pPr>
          <w:hyperlink w:anchor="_Toc82858431" w:history="1">
            <w:r w:rsidR="00465BC9">
              <w:rPr>
                <w:rStyle w:val="ae"/>
                <w:rFonts w:ascii="微软雅黑" w:eastAsia="微软雅黑" w:hAnsi="微软雅黑"/>
                <w:b w:val="0"/>
                <w:w w:val="102"/>
                <w:sz w:val="21"/>
                <w:szCs w:val="21"/>
                <w:lang w:eastAsia="zh-CN"/>
              </w:rPr>
              <w:t>25、</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库房及装机区</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_Toc82858431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28</w:t>
            </w:r>
            <w:r w:rsidR="00465BC9">
              <w:rPr>
                <w:rFonts w:ascii="微软雅黑" w:eastAsia="微软雅黑" w:hAnsi="微软雅黑"/>
                <w:b w:val="0"/>
                <w:sz w:val="21"/>
                <w:szCs w:val="21"/>
              </w:rPr>
              <w:fldChar w:fldCharType="end"/>
            </w:r>
          </w:hyperlink>
        </w:p>
        <w:p w14:paraId="7C5CC2E3" w14:textId="77777777" w:rsidR="005144EA" w:rsidRDefault="00444249">
          <w:pPr>
            <w:pStyle w:val="10"/>
            <w:tabs>
              <w:tab w:val="left" w:pos="1276"/>
              <w:tab w:val="right" w:leader="dot" w:pos="10750"/>
            </w:tabs>
            <w:ind w:left="993" w:rightChars="58" w:right="128" w:hanging="284"/>
            <w:rPr>
              <w:rFonts w:asciiTheme="minorHAnsi" w:eastAsiaTheme="minorEastAsia" w:hAnsiTheme="minorHAnsi" w:cstheme="minorBidi"/>
              <w:b w:val="0"/>
              <w:bCs w:val="0"/>
              <w:kern w:val="2"/>
              <w:sz w:val="21"/>
              <w:szCs w:val="22"/>
              <w:lang w:eastAsia="zh-CN"/>
            </w:rPr>
          </w:pPr>
          <w:hyperlink w:anchor="_Toc82858432" w:history="1">
            <w:r w:rsidR="00465BC9">
              <w:rPr>
                <w:rStyle w:val="ae"/>
                <w:rFonts w:ascii="微软雅黑" w:eastAsia="微软雅黑" w:hAnsi="微软雅黑"/>
                <w:b w:val="0"/>
                <w:w w:val="102"/>
                <w:sz w:val="21"/>
                <w:szCs w:val="21"/>
                <w:lang w:eastAsia="zh-CN"/>
              </w:rPr>
              <w:t>26、</w:t>
            </w:r>
            <w:r w:rsidR="00465BC9">
              <w:rPr>
                <w:rFonts w:ascii="微软雅黑" w:eastAsia="微软雅黑" w:hAnsi="微软雅黑" w:cstheme="minorBidi"/>
                <w:b w:val="0"/>
                <w:bCs w:val="0"/>
                <w:kern w:val="2"/>
                <w:sz w:val="21"/>
                <w:szCs w:val="21"/>
                <w:lang w:eastAsia="zh-CN"/>
              </w:rPr>
              <w:tab/>
            </w:r>
            <w:r w:rsidR="00465BC9">
              <w:rPr>
                <w:rStyle w:val="ae"/>
                <w:rFonts w:ascii="微软雅黑" w:eastAsia="微软雅黑" w:hAnsi="微软雅黑"/>
                <w:b w:val="0"/>
                <w:sz w:val="21"/>
                <w:szCs w:val="21"/>
                <w:lang w:eastAsia="zh-CN"/>
              </w:rPr>
              <w:t>服务质量控制要求</w:t>
            </w:r>
            <w:r w:rsidR="00465BC9">
              <w:rPr>
                <w:rFonts w:ascii="微软雅黑" w:eastAsia="微软雅黑" w:hAnsi="微软雅黑"/>
                <w:b w:val="0"/>
                <w:sz w:val="21"/>
                <w:szCs w:val="21"/>
              </w:rPr>
              <w:tab/>
            </w:r>
            <w:r w:rsidR="00465BC9">
              <w:rPr>
                <w:rFonts w:ascii="微软雅黑" w:eastAsia="微软雅黑" w:hAnsi="微软雅黑"/>
                <w:b w:val="0"/>
                <w:sz w:val="21"/>
                <w:szCs w:val="21"/>
              </w:rPr>
              <w:fldChar w:fldCharType="begin"/>
            </w:r>
            <w:r w:rsidR="00465BC9">
              <w:rPr>
                <w:rFonts w:ascii="微软雅黑" w:eastAsia="微软雅黑" w:hAnsi="微软雅黑"/>
                <w:b w:val="0"/>
                <w:sz w:val="21"/>
                <w:szCs w:val="21"/>
              </w:rPr>
              <w:instrText xml:space="preserve"> PAGEREF _Toc82858432 \h </w:instrText>
            </w:r>
            <w:r w:rsidR="00465BC9">
              <w:rPr>
                <w:rFonts w:ascii="微软雅黑" w:eastAsia="微软雅黑" w:hAnsi="微软雅黑"/>
                <w:b w:val="0"/>
                <w:sz w:val="21"/>
                <w:szCs w:val="21"/>
              </w:rPr>
            </w:r>
            <w:r w:rsidR="00465BC9">
              <w:rPr>
                <w:rFonts w:ascii="微软雅黑" w:eastAsia="微软雅黑" w:hAnsi="微软雅黑"/>
                <w:b w:val="0"/>
                <w:sz w:val="21"/>
                <w:szCs w:val="21"/>
              </w:rPr>
              <w:fldChar w:fldCharType="separate"/>
            </w:r>
            <w:r w:rsidR="00465BC9">
              <w:rPr>
                <w:rFonts w:ascii="微软雅黑" w:eastAsia="微软雅黑" w:hAnsi="微软雅黑"/>
                <w:b w:val="0"/>
                <w:sz w:val="21"/>
                <w:szCs w:val="21"/>
              </w:rPr>
              <w:t>30</w:t>
            </w:r>
            <w:r w:rsidR="00465BC9">
              <w:rPr>
                <w:rFonts w:ascii="微软雅黑" w:eastAsia="微软雅黑" w:hAnsi="微软雅黑"/>
                <w:b w:val="0"/>
                <w:sz w:val="21"/>
                <w:szCs w:val="21"/>
              </w:rPr>
              <w:fldChar w:fldCharType="end"/>
            </w:r>
          </w:hyperlink>
        </w:p>
        <w:p w14:paraId="7C5CC2E4" w14:textId="77777777" w:rsidR="005144EA" w:rsidRDefault="00465BC9">
          <w:pPr>
            <w:ind w:left="1134" w:rightChars="58" w:right="128" w:hanging="425"/>
            <w:rPr>
              <w:b/>
              <w:bCs/>
              <w:lang w:val="zh-CN"/>
            </w:rPr>
          </w:pPr>
          <w:r>
            <w:rPr>
              <w:b/>
              <w:bCs/>
              <w:lang w:val="zh-CN"/>
            </w:rPr>
            <w:fldChar w:fldCharType="end"/>
          </w:r>
        </w:p>
      </w:sdtContent>
    </w:sdt>
    <w:p w14:paraId="7C5CC2E5" w14:textId="77777777" w:rsidR="005144EA" w:rsidRDefault="005144EA">
      <w:pPr>
        <w:ind w:rightChars="58" w:right="128"/>
        <w:rPr>
          <w:b/>
          <w:bCs/>
          <w:lang w:val="zh-CN"/>
        </w:rPr>
      </w:pPr>
    </w:p>
    <w:p w14:paraId="7C5CC2E6" w14:textId="77777777" w:rsidR="005144EA" w:rsidRDefault="005144EA">
      <w:pPr>
        <w:ind w:rightChars="58" w:right="128"/>
        <w:rPr>
          <w:b/>
          <w:bCs/>
          <w:lang w:val="zh-CN"/>
        </w:rPr>
      </w:pPr>
    </w:p>
    <w:p w14:paraId="7C5CC2E7" w14:textId="77777777" w:rsidR="005144EA" w:rsidRDefault="005144EA">
      <w:pPr>
        <w:ind w:rightChars="58" w:right="128"/>
        <w:rPr>
          <w:b/>
          <w:bCs/>
          <w:lang w:val="zh-CN"/>
        </w:rPr>
      </w:pPr>
    </w:p>
    <w:p w14:paraId="7C5CC2E8" w14:textId="77777777" w:rsidR="005144EA" w:rsidRDefault="005144EA">
      <w:pPr>
        <w:ind w:rightChars="58" w:right="128"/>
        <w:rPr>
          <w:b/>
          <w:bCs/>
          <w:lang w:val="zh-CN"/>
        </w:rPr>
      </w:pPr>
    </w:p>
    <w:p w14:paraId="7C5CC2E9" w14:textId="77777777" w:rsidR="005144EA" w:rsidRDefault="005144EA">
      <w:pPr>
        <w:ind w:rightChars="58" w:right="128"/>
        <w:rPr>
          <w:b/>
          <w:bCs/>
          <w:lang w:val="zh-CN"/>
        </w:rPr>
      </w:pPr>
    </w:p>
    <w:p w14:paraId="7C5CC2EA" w14:textId="77777777" w:rsidR="005144EA" w:rsidRDefault="005144EA">
      <w:pPr>
        <w:ind w:rightChars="58" w:right="128"/>
        <w:rPr>
          <w:b/>
          <w:bCs/>
          <w:lang w:val="zh-CN"/>
        </w:rPr>
      </w:pPr>
    </w:p>
    <w:p w14:paraId="7C5CC2EB" w14:textId="77777777" w:rsidR="005144EA" w:rsidRDefault="005144EA">
      <w:pPr>
        <w:ind w:rightChars="58" w:right="128"/>
        <w:rPr>
          <w:b/>
          <w:bCs/>
          <w:lang w:val="zh-CN"/>
        </w:rPr>
      </w:pPr>
    </w:p>
    <w:p w14:paraId="7C5CC2EC" w14:textId="77777777" w:rsidR="005144EA" w:rsidRDefault="005144EA">
      <w:pPr>
        <w:ind w:rightChars="58" w:right="128"/>
        <w:rPr>
          <w:b/>
          <w:bCs/>
          <w:lang w:val="zh-CN"/>
        </w:rPr>
      </w:pPr>
    </w:p>
    <w:p w14:paraId="7C5CC2ED" w14:textId="77777777" w:rsidR="005144EA" w:rsidRDefault="005144EA">
      <w:pPr>
        <w:ind w:rightChars="58" w:right="128"/>
        <w:rPr>
          <w:b/>
          <w:bCs/>
          <w:lang w:val="zh-CN"/>
        </w:rPr>
      </w:pPr>
    </w:p>
    <w:p w14:paraId="7C5CC2EE" w14:textId="77777777" w:rsidR="005144EA" w:rsidRDefault="005144EA">
      <w:pPr>
        <w:ind w:rightChars="58" w:right="128"/>
        <w:rPr>
          <w:b/>
          <w:bCs/>
          <w:lang w:val="zh-CN"/>
        </w:rPr>
      </w:pPr>
    </w:p>
    <w:p w14:paraId="7C5CC2EF" w14:textId="77777777" w:rsidR="005144EA" w:rsidRDefault="005144EA">
      <w:pPr>
        <w:ind w:rightChars="58" w:right="128"/>
        <w:rPr>
          <w:b/>
          <w:bCs/>
          <w:lang w:val="zh-CN"/>
        </w:rPr>
      </w:pPr>
    </w:p>
    <w:p w14:paraId="7C5CC2F0" w14:textId="77777777" w:rsidR="005144EA" w:rsidRDefault="005144EA">
      <w:pPr>
        <w:ind w:rightChars="58" w:right="128"/>
        <w:rPr>
          <w:b/>
          <w:bCs/>
          <w:lang w:val="zh-CN"/>
        </w:rPr>
      </w:pPr>
    </w:p>
    <w:p w14:paraId="7C5CC2F1" w14:textId="77777777" w:rsidR="005144EA" w:rsidRDefault="005144EA">
      <w:pPr>
        <w:ind w:rightChars="58" w:right="128"/>
        <w:rPr>
          <w:b/>
          <w:bCs/>
          <w:lang w:val="zh-CN"/>
        </w:rPr>
      </w:pPr>
    </w:p>
    <w:p w14:paraId="7C5CC2F2" w14:textId="77777777" w:rsidR="005144EA" w:rsidRDefault="005144EA">
      <w:pPr>
        <w:ind w:rightChars="58" w:right="128"/>
        <w:rPr>
          <w:b/>
          <w:bCs/>
          <w:lang w:val="zh-CN"/>
        </w:rPr>
      </w:pPr>
    </w:p>
    <w:p w14:paraId="7C5CC2F3" w14:textId="77777777" w:rsidR="005144EA" w:rsidRDefault="005144EA">
      <w:pPr>
        <w:ind w:rightChars="58" w:right="128"/>
        <w:rPr>
          <w:b/>
          <w:bCs/>
          <w:lang w:val="zh-CN"/>
        </w:rPr>
      </w:pPr>
    </w:p>
    <w:p w14:paraId="7C5CC2F4" w14:textId="77777777" w:rsidR="005144EA" w:rsidRDefault="005144EA">
      <w:pPr>
        <w:ind w:rightChars="58" w:right="128"/>
        <w:rPr>
          <w:b/>
          <w:bCs/>
          <w:lang w:val="zh-CN"/>
        </w:rPr>
      </w:pPr>
    </w:p>
    <w:p w14:paraId="7C5CC2F5" w14:textId="77777777" w:rsidR="005144EA" w:rsidRDefault="005144EA">
      <w:pPr>
        <w:ind w:rightChars="58" w:right="128"/>
        <w:rPr>
          <w:b/>
          <w:bCs/>
          <w:lang w:val="zh-CN"/>
        </w:rPr>
      </w:pPr>
    </w:p>
    <w:p w14:paraId="7C5CC2F6" w14:textId="77777777" w:rsidR="005144EA" w:rsidRDefault="005144EA">
      <w:pPr>
        <w:ind w:rightChars="58" w:right="128"/>
        <w:rPr>
          <w:b/>
          <w:bCs/>
          <w:lang w:val="zh-CN"/>
        </w:rPr>
      </w:pPr>
    </w:p>
    <w:p w14:paraId="7C5CC2F7" w14:textId="77777777" w:rsidR="005144EA" w:rsidRDefault="005144EA">
      <w:pPr>
        <w:ind w:rightChars="58" w:right="128"/>
        <w:rPr>
          <w:b/>
          <w:bCs/>
          <w:lang w:val="zh-CN"/>
        </w:rPr>
      </w:pPr>
    </w:p>
    <w:p w14:paraId="7C5CC2F8" w14:textId="77777777" w:rsidR="005144EA" w:rsidRDefault="005144EA">
      <w:pPr>
        <w:ind w:rightChars="58" w:right="128"/>
        <w:rPr>
          <w:b/>
          <w:bCs/>
          <w:lang w:val="zh-CN"/>
        </w:rPr>
      </w:pPr>
    </w:p>
    <w:p w14:paraId="7C5CC2F9" w14:textId="77777777" w:rsidR="005144EA" w:rsidRDefault="005144EA">
      <w:pPr>
        <w:ind w:rightChars="58" w:right="128"/>
        <w:rPr>
          <w:b/>
          <w:bCs/>
          <w:lang w:val="zh-CN"/>
        </w:rPr>
      </w:pPr>
    </w:p>
    <w:p w14:paraId="7C5CC2FA" w14:textId="77777777" w:rsidR="005144EA" w:rsidRDefault="005144EA">
      <w:pPr>
        <w:ind w:rightChars="58" w:right="128"/>
        <w:rPr>
          <w:b/>
          <w:bCs/>
          <w:lang w:val="zh-CN"/>
        </w:rPr>
      </w:pPr>
    </w:p>
    <w:p w14:paraId="7C5CC2FB" w14:textId="77777777" w:rsidR="005144EA" w:rsidRDefault="005144EA">
      <w:pPr>
        <w:ind w:rightChars="58" w:right="128"/>
        <w:rPr>
          <w:b/>
          <w:bCs/>
          <w:lang w:val="zh-CN"/>
        </w:rPr>
      </w:pPr>
    </w:p>
    <w:p w14:paraId="7C5CC2FC" w14:textId="77777777" w:rsidR="005144EA" w:rsidRDefault="005144EA">
      <w:pPr>
        <w:ind w:rightChars="58" w:right="128"/>
        <w:rPr>
          <w:b/>
          <w:bCs/>
          <w:lang w:val="zh-CN"/>
        </w:rPr>
      </w:pPr>
    </w:p>
    <w:p w14:paraId="7C5CC2FD" w14:textId="77777777" w:rsidR="005144EA" w:rsidRDefault="005144EA">
      <w:pPr>
        <w:ind w:rightChars="58" w:right="128"/>
        <w:rPr>
          <w:b/>
          <w:bCs/>
          <w:lang w:val="zh-CN"/>
        </w:rPr>
      </w:pPr>
    </w:p>
    <w:p w14:paraId="7C5CC2FE" w14:textId="77777777" w:rsidR="005144EA" w:rsidRDefault="005144EA">
      <w:pPr>
        <w:ind w:rightChars="58" w:right="128"/>
        <w:rPr>
          <w:b/>
          <w:bCs/>
          <w:lang w:val="zh-CN"/>
        </w:rPr>
      </w:pPr>
    </w:p>
    <w:p w14:paraId="7C5CC2FF" w14:textId="77777777" w:rsidR="005144EA" w:rsidRDefault="005144EA">
      <w:pPr>
        <w:ind w:rightChars="58" w:right="128"/>
        <w:rPr>
          <w:b/>
          <w:bCs/>
          <w:lang w:val="zh-CN"/>
        </w:rPr>
      </w:pPr>
    </w:p>
    <w:p w14:paraId="7C5CC300" w14:textId="77777777" w:rsidR="005144EA" w:rsidRDefault="005144EA">
      <w:pPr>
        <w:ind w:rightChars="58" w:right="128"/>
        <w:rPr>
          <w:b/>
          <w:bCs/>
          <w:lang w:val="zh-CN"/>
        </w:rPr>
      </w:pPr>
    </w:p>
    <w:p w14:paraId="7C5CC301" w14:textId="77777777" w:rsidR="005144EA" w:rsidRDefault="005144EA">
      <w:pPr>
        <w:ind w:rightChars="58" w:right="128"/>
        <w:rPr>
          <w:b/>
          <w:bCs/>
          <w:lang w:val="zh-CN"/>
        </w:rPr>
      </w:pPr>
    </w:p>
    <w:p w14:paraId="7C5CC302" w14:textId="77777777" w:rsidR="005144EA" w:rsidRDefault="005144EA">
      <w:pPr>
        <w:ind w:rightChars="58" w:right="128"/>
        <w:rPr>
          <w:b/>
          <w:bCs/>
          <w:lang w:val="zh-CN"/>
        </w:rPr>
      </w:pPr>
    </w:p>
    <w:p w14:paraId="7C5CC303" w14:textId="77777777" w:rsidR="005144EA" w:rsidRDefault="005144EA">
      <w:pPr>
        <w:ind w:rightChars="58" w:right="128"/>
        <w:rPr>
          <w:b/>
          <w:bCs/>
          <w:lang w:val="zh-CN"/>
        </w:rPr>
      </w:pPr>
    </w:p>
    <w:p w14:paraId="7C5CC304" w14:textId="77777777" w:rsidR="005144EA" w:rsidRDefault="005144EA">
      <w:pPr>
        <w:ind w:rightChars="58" w:right="128"/>
        <w:rPr>
          <w:b/>
          <w:bCs/>
          <w:lang w:val="zh-CN"/>
        </w:rPr>
      </w:pPr>
    </w:p>
    <w:p w14:paraId="7C5CC305" w14:textId="77777777" w:rsidR="005144EA" w:rsidRDefault="005144EA">
      <w:pPr>
        <w:ind w:rightChars="58" w:right="128"/>
        <w:rPr>
          <w:b/>
          <w:bCs/>
          <w:lang w:val="zh-CN"/>
        </w:rPr>
      </w:pPr>
    </w:p>
    <w:p w14:paraId="7C5CC306" w14:textId="77777777" w:rsidR="005144EA" w:rsidRDefault="005144EA">
      <w:pPr>
        <w:ind w:rightChars="58" w:right="128"/>
        <w:rPr>
          <w:b/>
          <w:bCs/>
          <w:lang w:val="zh-CN"/>
        </w:rPr>
      </w:pPr>
    </w:p>
    <w:p w14:paraId="7C5CC307" w14:textId="77777777" w:rsidR="005144EA" w:rsidRDefault="005144EA">
      <w:pPr>
        <w:ind w:rightChars="58" w:right="128"/>
        <w:rPr>
          <w:b/>
          <w:bCs/>
          <w:lang w:val="zh-CN"/>
        </w:rPr>
      </w:pPr>
    </w:p>
    <w:p w14:paraId="7C5CC308" w14:textId="77777777" w:rsidR="005144EA" w:rsidRDefault="00465BC9">
      <w:pPr>
        <w:pStyle w:val="1"/>
        <w:numPr>
          <w:ilvl w:val="0"/>
          <w:numId w:val="1"/>
        </w:numPr>
        <w:tabs>
          <w:tab w:val="left" w:pos="1276"/>
          <w:tab w:val="left" w:pos="10206"/>
        </w:tabs>
        <w:spacing w:before="41"/>
        <w:ind w:left="1701" w:rightChars="58" w:right="128" w:hanging="564"/>
        <w:rPr>
          <w:rFonts w:ascii="微软雅黑" w:eastAsia="微软雅黑" w:hAnsi="微软雅黑"/>
          <w:sz w:val="28"/>
          <w:szCs w:val="28"/>
        </w:rPr>
      </w:pPr>
      <w:bookmarkStart w:id="0" w:name="_Toc82858406"/>
      <w:r>
        <w:rPr>
          <w:rFonts w:ascii="微软雅黑" w:eastAsia="微软雅黑" w:hAnsi="微软雅黑" w:hint="eastAsia"/>
          <w:sz w:val="28"/>
          <w:szCs w:val="28"/>
          <w:lang w:eastAsia="zh-CN"/>
        </w:rPr>
        <w:t>背景说明</w:t>
      </w:r>
      <w:bookmarkEnd w:id="0"/>
    </w:p>
    <w:p w14:paraId="7C5CC309" w14:textId="77777777" w:rsidR="005144EA" w:rsidRDefault="00465BC9">
      <w:pPr>
        <w:pStyle w:val="a5"/>
        <w:tabs>
          <w:tab w:val="left" w:pos="10206"/>
        </w:tabs>
        <w:spacing w:line="364" w:lineRule="auto"/>
        <w:ind w:left="1220" w:rightChars="58" w:right="128" w:firstLine="420"/>
        <w:jc w:val="both"/>
        <w:rPr>
          <w:rFonts w:ascii="微软雅黑" w:eastAsia="微软雅黑" w:hAnsi="微软雅黑"/>
          <w:spacing w:val="-12"/>
          <w:lang w:eastAsia="zh-CN"/>
        </w:rPr>
      </w:pPr>
      <w:r>
        <w:rPr>
          <w:rFonts w:ascii="微软雅黑" w:eastAsia="微软雅黑" w:hAnsi="微软雅黑" w:hint="eastAsia"/>
          <w:spacing w:val="-18"/>
          <w:lang w:eastAsia="zh-CN"/>
        </w:rPr>
        <w:t>金山云</w:t>
      </w:r>
      <w:r>
        <w:rPr>
          <w:rFonts w:ascii="微软雅黑" w:eastAsia="微软雅黑" w:hAnsi="微软雅黑"/>
          <w:spacing w:val="-18"/>
          <w:lang w:eastAsia="zh-CN"/>
        </w:rPr>
        <w:t>向专业的</w:t>
      </w:r>
      <w:r>
        <w:rPr>
          <w:rFonts w:ascii="微软雅黑" w:eastAsia="微软雅黑" w:hAnsi="微软雅黑" w:hint="eastAsia"/>
          <w:spacing w:val="-18"/>
          <w:lang w:eastAsia="zh-CN"/>
        </w:rPr>
        <w:t>数据中心</w:t>
      </w:r>
      <w:r>
        <w:rPr>
          <w:rFonts w:ascii="微软雅黑" w:eastAsia="微软雅黑" w:hAnsi="微软雅黑"/>
          <w:spacing w:val="-8"/>
          <w:lang w:eastAsia="zh-CN"/>
        </w:rPr>
        <w:t>基础设施服务单位提出租用的机房使用需求</w:t>
      </w:r>
      <w:r>
        <w:rPr>
          <w:rFonts w:ascii="微软雅黑" w:eastAsia="微软雅黑" w:hAnsi="微软雅黑"/>
          <w:lang w:eastAsia="zh-CN"/>
        </w:rPr>
        <w:t>，</w:t>
      </w:r>
      <w:r>
        <w:rPr>
          <w:rFonts w:ascii="微软雅黑" w:eastAsia="微软雅黑" w:hAnsi="微软雅黑" w:hint="eastAsia"/>
          <w:lang w:eastAsia="zh-CN"/>
        </w:rPr>
        <w:t>从</w:t>
      </w:r>
      <w:r>
        <w:rPr>
          <w:rFonts w:ascii="微软雅黑" w:eastAsia="微软雅黑" w:hAnsi="微软雅黑" w:hint="eastAsia"/>
          <w:spacing w:val="-18"/>
          <w:lang w:eastAsia="zh-CN"/>
        </w:rPr>
        <w:t>数据中心</w:t>
      </w:r>
      <w:r>
        <w:rPr>
          <w:rFonts w:ascii="微软雅黑" w:eastAsia="微软雅黑" w:hAnsi="微软雅黑"/>
          <w:spacing w:val="-3"/>
          <w:lang w:eastAsia="zh-CN"/>
        </w:rPr>
        <w:t>设计</w:t>
      </w:r>
      <w:r>
        <w:rPr>
          <w:rFonts w:ascii="微软雅黑" w:eastAsia="微软雅黑" w:hAnsi="微软雅黑" w:hint="eastAsia"/>
          <w:spacing w:val="-3"/>
          <w:lang w:eastAsia="zh-CN"/>
        </w:rPr>
        <w:t>、设备选型、工程</w:t>
      </w:r>
      <w:r>
        <w:rPr>
          <w:rFonts w:ascii="微软雅黑" w:eastAsia="微软雅黑" w:hAnsi="微软雅黑"/>
          <w:spacing w:val="-3"/>
          <w:lang w:eastAsia="zh-CN"/>
        </w:rPr>
        <w:t>建设</w:t>
      </w:r>
      <w:r>
        <w:rPr>
          <w:rFonts w:ascii="微软雅黑" w:eastAsia="微软雅黑" w:hAnsi="微软雅黑" w:hint="eastAsia"/>
          <w:spacing w:val="-3"/>
          <w:lang w:eastAsia="zh-CN"/>
        </w:rPr>
        <w:t>、网络建设及</w:t>
      </w:r>
      <w:r>
        <w:rPr>
          <w:rFonts w:ascii="微软雅黑" w:eastAsia="微软雅黑" w:hAnsi="微软雅黑"/>
          <w:spacing w:val="-8"/>
          <w:lang w:eastAsia="zh-CN"/>
        </w:rPr>
        <w:t>运维</w:t>
      </w:r>
      <w:r>
        <w:rPr>
          <w:rFonts w:ascii="微软雅黑" w:eastAsia="微软雅黑" w:hAnsi="微软雅黑" w:hint="eastAsia"/>
          <w:spacing w:val="-8"/>
          <w:lang w:eastAsia="zh-CN"/>
        </w:rPr>
        <w:t>多方面进行有限度的约束</w:t>
      </w:r>
      <w:r>
        <w:rPr>
          <w:rFonts w:ascii="微软雅黑" w:eastAsia="微软雅黑" w:hAnsi="微软雅黑"/>
          <w:spacing w:val="-17"/>
          <w:lang w:eastAsia="zh-CN"/>
        </w:rPr>
        <w:t>，以</w:t>
      </w:r>
      <w:r>
        <w:rPr>
          <w:rFonts w:ascii="微软雅黑" w:eastAsia="微软雅黑" w:hAnsi="微软雅黑" w:hint="eastAsia"/>
          <w:spacing w:val="-17"/>
          <w:lang w:eastAsia="zh-CN"/>
        </w:rPr>
        <w:t>确保租用I</w:t>
      </w:r>
      <w:r>
        <w:rPr>
          <w:rFonts w:ascii="微软雅黑" w:eastAsia="微软雅黑" w:hAnsi="微软雅黑"/>
          <w:spacing w:val="-17"/>
          <w:lang w:eastAsia="zh-CN"/>
        </w:rPr>
        <w:t>DC</w:t>
      </w:r>
      <w:r>
        <w:rPr>
          <w:rFonts w:ascii="微软雅黑" w:eastAsia="微软雅黑" w:hAnsi="微软雅黑" w:hint="eastAsia"/>
          <w:spacing w:val="-17"/>
          <w:lang w:eastAsia="zh-CN"/>
        </w:rPr>
        <w:t>满足金山云需求</w:t>
      </w:r>
      <w:r>
        <w:rPr>
          <w:rFonts w:ascii="微软雅黑" w:eastAsia="微软雅黑" w:hAnsi="微软雅黑"/>
          <w:spacing w:val="-11"/>
          <w:lang w:eastAsia="zh-CN"/>
        </w:rPr>
        <w:t>。租用的</w:t>
      </w:r>
      <w:r>
        <w:rPr>
          <w:rFonts w:ascii="微软雅黑" w:eastAsia="微软雅黑" w:hAnsi="微软雅黑" w:hint="eastAsia"/>
          <w:spacing w:val="-18"/>
          <w:lang w:eastAsia="zh-CN"/>
        </w:rPr>
        <w:t>数据中心</w:t>
      </w:r>
      <w:r>
        <w:rPr>
          <w:rFonts w:ascii="微软雅黑" w:eastAsia="微软雅黑" w:hAnsi="微软雅黑"/>
          <w:spacing w:val="-3"/>
          <w:lang w:eastAsia="zh-CN"/>
        </w:rPr>
        <w:t>相关基础设施</w:t>
      </w:r>
      <w:r>
        <w:rPr>
          <w:rFonts w:ascii="微软雅黑" w:eastAsia="微软雅黑" w:hAnsi="微软雅黑" w:hint="eastAsia"/>
          <w:spacing w:val="-3"/>
          <w:lang w:eastAsia="zh-CN"/>
        </w:rPr>
        <w:t>及</w:t>
      </w:r>
      <w:r>
        <w:rPr>
          <w:rFonts w:ascii="微软雅黑" w:eastAsia="微软雅黑" w:hAnsi="微软雅黑"/>
          <w:spacing w:val="-15"/>
          <w:lang w:eastAsia="zh-CN"/>
        </w:rPr>
        <w:t>服务供</w:t>
      </w:r>
      <w:r>
        <w:rPr>
          <w:rFonts w:ascii="微软雅黑" w:eastAsia="微软雅黑" w:hAnsi="微软雅黑" w:hint="eastAsia"/>
          <w:lang w:eastAsia="zh-CN"/>
        </w:rPr>
        <w:t>金山云</w:t>
      </w:r>
      <w:r>
        <w:rPr>
          <w:rFonts w:ascii="微软雅黑" w:eastAsia="微软雅黑" w:hAnsi="微软雅黑"/>
          <w:spacing w:val="-12"/>
          <w:lang w:eastAsia="zh-CN"/>
        </w:rPr>
        <w:t>专用</w:t>
      </w:r>
      <w:r>
        <w:rPr>
          <w:rFonts w:ascii="微软雅黑" w:eastAsia="微软雅黑" w:hAnsi="微软雅黑" w:hint="eastAsia"/>
          <w:spacing w:val="-12"/>
          <w:lang w:eastAsia="zh-CN"/>
        </w:rPr>
        <w:t>，未经金山云同意，不可以与其他客户共享，在合约期满后，金山云享有优先租用权继续使用该数据中心。</w:t>
      </w:r>
    </w:p>
    <w:p w14:paraId="7C5CC321" w14:textId="77777777" w:rsidR="005144EA" w:rsidRDefault="00465BC9" w:rsidP="00465BC9">
      <w:pPr>
        <w:pStyle w:val="1"/>
        <w:numPr>
          <w:ilvl w:val="0"/>
          <w:numId w:val="1"/>
        </w:numPr>
        <w:tabs>
          <w:tab w:val="left" w:pos="1137"/>
          <w:tab w:val="left" w:pos="10206"/>
        </w:tabs>
        <w:spacing w:before="41"/>
        <w:ind w:left="1701" w:rightChars="58" w:right="128" w:hanging="564"/>
        <w:rPr>
          <w:rFonts w:ascii="微软雅黑" w:eastAsia="微软雅黑" w:hAnsi="微软雅黑"/>
          <w:sz w:val="28"/>
          <w:szCs w:val="28"/>
          <w:lang w:eastAsia="zh-CN"/>
        </w:rPr>
      </w:pPr>
      <w:bookmarkStart w:id="1" w:name="_Toc82858408"/>
      <w:r>
        <w:rPr>
          <w:rFonts w:ascii="微软雅黑" w:eastAsia="微软雅黑" w:hAnsi="微软雅黑" w:hint="eastAsia"/>
          <w:sz w:val="28"/>
          <w:szCs w:val="28"/>
          <w:lang w:eastAsia="zh-CN"/>
        </w:rPr>
        <w:t>设计架构</w:t>
      </w:r>
      <w:r>
        <w:rPr>
          <w:rFonts w:ascii="微软雅黑" w:eastAsia="微软雅黑" w:hAnsi="微软雅黑"/>
          <w:sz w:val="28"/>
          <w:szCs w:val="28"/>
          <w:lang w:eastAsia="zh-CN"/>
        </w:rPr>
        <w:t>需求</w:t>
      </w:r>
      <w:r>
        <w:rPr>
          <w:rFonts w:ascii="微软雅黑" w:eastAsia="微软雅黑" w:hAnsi="微软雅黑" w:hint="eastAsia"/>
          <w:sz w:val="28"/>
          <w:szCs w:val="28"/>
          <w:lang w:eastAsia="zh-CN"/>
        </w:rPr>
        <w:t>及</w:t>
      </w:r>
      <w:r>
        <w:rPr>
          <w:rFonts w:ascii="微软雅黑" w:eastAsia="微软雅黑" w:hAnsi="微软雅黑"/>
          <w:sz w:val="28"/>
          <w:szCs w:val="28"/>
          <w:lang w:eastAsia="zh-CN"/>
        </w:rPr>
        <w:t>要点</w:t>
      </w:r>
      <w:bookmarkEnd w:id="1"/>
    </w:p>
    <w:p w14:paraId="7C5CC322" w14:textId="77777777" w:rsidR="005144EA" w:rsidRDefault="005144EA">
      <w:pPr>
        <w:pStyle w:val="af0"/>
        <w:numPr>
          <w:ilvl w:val="0"/>
          <w:numId w:val="2"/>
        </w:numPr>
        <w:tabs>
          <w:tab w:val="left" w:pos="2059"/>
          <w:tab w:val="left" w:pos="2060"/>
          <w:tab w:val="left" w:pos="10206"/>
        </w:tabs>
        <w:spacing w:before="154" w:line="364" w:lineRule="auto"/>
        <w:ind w:rightChars="58" w:right="128"/>
        <w:rPr>
          <w:rFonts w:ascii="微软雅黑" w:eastAsia="微软雅黑" w:hAnsi="微软雅黑"/>
          <w:vanish/>
          <w:spacing w:val="-14"/>
          <w:sz w:val="24"/>
          <w:lang w:eastAsia="zh-CN"/>
        </w:rPr>
      </w:pPr>
    </w:p>
    <w:p w14:paraId="7C5CC323" w14:textId="77777777" w:rsidR="005144EA" w:rsidRDefault="005144EA">
      <w:pPr>
        <w:pStyle w:val="af0"/>
        <w:numPr>
          <w:ilvl w:val="0"/>
          <w:numId w:val="2"/>
        </w:numPr>
        <w:tabs>
          <w:tab w:val="left" w:pos="2059"/>
          <w:tab w:val="left" w:pos="2060"/>
          <w:tab w:val="left" w:pos="10206"/>
        </w:tabs>
        <w:spacing w:before="154" w:line="364" w:lineRule="auto"/>
        <w:ind w:rightChars="58" w:right="128"/>
        <w:rPr>
          <w:rFonts w:ascii="微软雅黑" w:eastAsia="微软雅黑" w:hAnsi="微软雅黑"/>
          <w:vanish/>
          <w:spacing w:val="-14"/>
          <w:sz w:val="24"/>
          <w:lang w:eastAsia="zh-CN"/>
        </w:rPr>
      </w:pPr>
    </w:p>
    <w:p w14:paraId="07D9EB73" w14:textId="77777777" w:rsidR="00444249" w:rsidRPr="00444249" w:rsidRDefault="00444249" w:rsidP="00444249">
      <w:pPr>
        <w:pStyle w:val="af0"/>
        <w:numPr>
          <w:ilvl w:val="0"/>
          <w:numId w:val="3"/>
        </w:numPr>
        <w:tabs>
          <w:tab w:val="left" w:pos="2059"/>
          <w:tab w:val="left" w:pos="2060"/>
          <w:tab w:val="left" w:pos="10206"/>
        </w:tabs>
        <w:spacing w:before="154" w:line="364" w:lineRule="auto"/>
        <w:ind w:rightChars="58" w:right="128"/>
        <w:rPr>
          <w:rFonts w:ascii="微软雅黑" w:eastAsia="微软雅黑" w:hAnsi="微软雅黑" w:hint="eastAsia"/>
          <w:vanish/>
          <w:spacing w:val="-14"/>
          <w:sz w:val="24"/>
          <w:lang w:eastAsia="zh-CN"/>
        </w:rPr>
      </w:pPr>
    </w:p>
    <w:p w14:paraId="463FD9D9" w14:textId="77777777" w:rsidR="00444249" w:rsidRPr="00444249" w:rsidRDefault="00444249" w:rsidP="00444249">
      <w:pPr>
        <w:pStyle w:val="af0"/>
        <w:numPr>
          <w:ilvl w:val="0"/>
          <w:numId w:val="3"/>
        </w:numPr>
        <w:tabs>
          <w:tab w:val="left" w:pos="2059"/>
          <w:tab w:val="left" w:pos="2060"/>
          <w:tab w:val="left" w:pos="10206"/>
        </w:tabs>
        <w:spacing w:before="154" w:line="364" w:lineRule="auto"/>
        <w:ind w:rightChars="58" w:right="128"/>
        <w:rPr>
          <w:rFonts w:ascii="微软雅黑" w:eastAsia="微软雅黑" w:hAnsi="微软雅黑" w:hint="eastAsia"/>
          <w:vanish/>
          <w:spacing w:val="-14"/>
          <w:sz w:val="24"/>
          <w:lang w:eastAsia="zh-CN"/>
        </w:rPr>
      </w:pPr>
    </w:p>
    <w:p w14:paraId="7C5CC327" w14:textId="4E2A4257" w:rsidR="005144EA" w:rsidRDefault="00465BC9" w:rsidP="0044424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z w:val="24"/>
          <w:lang w:eastAsia="zh-CN"/>
        </w:rPr>
      </w:pPr>
      <w:bookmarkStart w:id="2" w:name="_GoBack"/>
      <w:bookmarkEnd w:id="2"/>
      <w:r>
        <w:rPr>
          <w:rFonts w:ascii="微软雅黑" w:eastAsia="微软雅黑" w:hAnsi="微软雅黑" w:hint="eastAsia"/>
          <w:spacing w:val="-14"/>
          <w:sz w:val="24"/>
          <w:lang w:eastAsia="zh-CN"/>
        </w:rPr>
        <w:t>数据中心</w:t>
      </w:r>
      <w:r>
        <w:rPr>
          <w:rFonts w:ascii="微软雅黑" w:eastAsia="微软雅黑" w:hAnsi="微软雅黑"/>
          <w:spacing w:val="-14"/>
          <w:sz w:val="24"/>
          <w:lang w:eastAsia="zh-CN"/>
        </w:rPr>
        <w:t xml:space="preserve">整体应按照 </w:t>
      </w:r>
      <w:r>
        <w:rPr>
          <w:rFonts w:ascii="微软雅黑" w:eastAsia="微软雅黑" w:hAnsi="微软雅黑"/>
          <w:sz w:val="24"/>
          <w:lang w:eastAsia="zh-CN"/>
        </w:rPr>
        <w:t>GB50174-2017 A</w:t>
      </w:r>
      <w:r>
        <w:rPr>
          <w:rFonts w:ascii="微软雅黑" w:eastAsia="微软雅黑" w:hAnsi="微软雅黑"/>
          <w:spacing w:val="-11"/>
          <w:sz w:val="24"/>
          <w:lang w:eastAsia="zh-CN"/>
        </w:rPr>
        <w:t xml:space="preserve"> 级数据中心及本</w:t>
      </w:r>
      <w:r>
        <w:rPr>
          <w:rFonts w:ascii="微软雅黑" w:eastAsia="微软雅黑" w:hAnsi="微软雅黑"/>
          <w:sz w:val="24"/>
          <w:lang w:eastAsia="zh-CN"/>
        </w:rPr>
        <w:t>技术需求书中的相关要求设计与建造，对于电气、空调、弱电</w:t>
      </w:r>
      <w:r>
        <w:rPr>
          <w:rFonts w:ascii="微软雅黑" w:eastAsia="微软雅黑" w:hAnsi="微软雅黑" w:hint="eastAsia"/>
          <w:sz w:val="24"/>
          <w:lang w:eastAsia="zh-CN"/>
        </w:rPr>
        <w:t>智能化</w:t>
      </w:r>
      <w:r>
        <w:rPr>
          <w:rFonts w:ascii="微软雅黑" w:eastAsia="微软雅黑" w:hAnsi="微软雅黑"/>
          <w:sz w:val="24"/>
          <w:lang w:eastAsia="zh-CN"/>
        </w:rPr>
        <w:t>等关键系统</w:t>
      </w:r>
      <w:r>
        <w:rPr>
          <w:rFonts w:ascii="微软雅黑" w:eastAsia="微软雅黑" w:hAnsi="微软雅黑" w:hint="eastAsia"/>
          <w:sz w:val="24"/>
          <w:lang w:eastAsia="zh-CN"/>
        </w:rPr>
        <w:t>安全可靠</w:t>
      </w:r>
      <w:r>
        <w:rPr>
          <w:rFonts w:ascii="微软雅黑" w:eastAsia="微软雅黑" w:hAnsi="微软雅黑"/>
          <w:sz w:val="24"/>
          <w:lang w:eastAsia="zh-CN"/>
        </w:rPr>
        <w:t>。本技术需求书的要求与国家现行标准冲突时，以两者中较高的标准执行。</w:t>
      </w:r>
    </w:p>
    <w:p w14:paraId="7C5CC32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金山云一直秉承绿色发展理念，数据中心规划设计时宜采用绿色先进技术有效降低后期运营能耗</w:t>
      </w:r>
      <w:r>
        <w:rPr>
          <w:rFonts w:ascii="微软雅黑" w:eastAsia="微软雅黑" w:hAnsi="微软雅黑"/>
          <w:spacing w:val="-14"/>
          <w:sz w:val="24"/>
          <w:lang w:eastAsia="zh-CN"/>
        </w:rPr>
        <w:t>。</w:t>
      </w:r>
    </w:p>
    <w:p w14:paraId="7C5CC32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金山云可以全程参与数据中心项目</w:t>
      </w:r>
      <w:r>
        <w:rPr>
          <w:rFonts w:ascii="微软雅黑" w:eastAsia="微软雅黑" w:hAnsi="微软雅黑"/>
          <w:spacing w:val="-14"/>
          <w:sz w:val="24"/>
          <w:lang w:eastAsia="zh-CN"/>
        </w:rPr>
        <w:t>建设完成后应对其进行完整详细的测试验证，</w:t>
      </w:r>
      <w:r>
        <w:rPr>
          <w:rFonts w:ascii="微软雅黑" w:eastAsia="微软雅黑" w:hAnsi="微软雅黑" w:hint="eastAsia"/>
          <w:spacing w:val="-14"/>
          <w:sz w:val="24"/>
          <w:lang w:eastAsia="zh-CN"/>
        </w:rPr>
        <w:t>测试验证应由具备相应资质的独立第三方单位进行，测试方案需经过金山云确认后实施；</w:t>
      </w:r>
      <w:r>
        <w:rPr>
          <w:rFonts w:ascii="微软雅黑" w:eastAsia="微软雅黑" w:hAnsi="微软雅黑"/>
          <w:spacing w:val="-14"/>
          <w:sz w:val="24"/>
          <w:lang w:eastAsia="zh-CN"/>
        </w:rPr>
        <w:t>测试验证通过后</w:t>
      </w:r>
      <w:r>
        <w:rPr>
          <w:rFonts w:ascii="微软雅黑" w:eastAsia="微软雅黑" w:hAnsi="微软雅黑" w:hint="eastAsia"/>
          <w:spacing w:val="-14"/>
          <w:sz w:val="24"/>
          <w:lang w:eastAsia="zh-CN"/>
        </w:rPr>
        <w:t>金山云确认</w:t>
      </w:r>
      <w:r>
        <w:rPr>
          <w:rFonts w:ascii="微软雅黑" w:eastAsia="微软雅黑" w:hAnsi="微软雅黑"/>
          <w:spacing w:val="-14"/>
          <w:sz w:val="24"/>
          <w:lang w:eastAsia="zh-CN"/>
        </w:rPr>
        <w:t>才能交付使用。</w:t>
      </w:r>
    </w:p>
    <w:p w14:paraId="7C5CC32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本需求书不能穷尽设计和建设过程中的所有需求，对于有关系到系统可靠性产生较大影响的事项，数据中心服务单位有义务提交金山云审视。我方会根据工程不同阶段进行需求的细化，并进行澄清说明。</w:t>
      </w:r>
    </w:p>
    <w:p w14:paraId="7C5CC32B" w14:textId="233C1E06" w:rsidR="005144EA" w:rsidRDefault="00465BC9" w:rsidP="00465BC9">
      <w:pPr>
        <w:pStyle w:val="1"/>
        <w:numPr>
          <w:ilvl w:val="0"/>
          <w:numId w:val="1"/>
        </w:numPr>
        <w:tabs>
          <w:tab w:val="left" w:pos="1276"/>
          <w:tab w:val="left" w:pos="10206"/>
        </w:tabs>
        <w:spacing w:before="41" w:line="364" w:lineRule="auto"/>
        <w:ind w:left="1701" w:rightChars="58" w:right="128" w:hanging="564"/>
        <w:rPr>
          <w:rFonts w:ascii="微软雅黑" w:eastAsia="微软雅黑" w:hAnsi="微软雅黑"/>
          <w:sz w:val="28"/>
          <w:szCs w:val="28"/>
          <w:lang w:eastAsia="zh-CN"/>
        </w:rPr>
      </w:pPr>
      <w:bookmarkStart w:id="3" w:name="_Toc82858409"/>
      <w:r>
        <w:rPr>
          <w:rFonts w:ascii="微软雅黑" w:eastAsia="微软雅黑" w:hAnsi="微软雅黑" w:hint="eastAsia"/>
          <w:sz w:val="28"/>
          <w:szCs w:val="28"/>
          <w:lang w:eastAsia="zh-CN"/>
        </w:rPr>
        <w:t>整体要求</w:t>
      </w:r>
      <w:bookmarkEnd w:id="3"/>
    </w:p>
    <w:p w14:paraId="7C5CC32C" w14:textId="77777777" w:rsidR="005144EA" w:rsidRDefault="005144EA">
      <w:pPr>
        <w:pStyle w:val="af0"/>
        <w:numPr>
          <w:ilvl w:val="0"/>
          <w:numId w:val="4"/>
        </w:numPr>
        <w:tabs>
          <w:tab w:val="left" w:pos="10206"/>
        </w:tabs>
        <w:spacing w:before="165" w:line="367" w:lineRule="auto"/>
        <w:ind w:rightChars="58" w:right="128"/>
        <w:rPr>
          <w:rFonts w:ascii="微软雅黑" w:eastAsia="微软雅黑" w:hAnsi="微软雅黑"/>
          <w:vanish/>
          <w:sz w:val="24"/>
          <w:lang w:eastAsia="zh-CN"/>
        </w:rPr>
      </w:pPr>
    </w:p>
    <w:p w14:paraId="7C5CC32D" w14:textId="77777777" w:rsidR="005144EA" w:rsidRDefault="005144EA">
      <w:pPr>
        <w:pStyle w:val="af0"/>
        <w:numPr>
          <w:ilvl w:val="0"/>
          <w:numId w:val="4"/>
        </w:numPr>
        <w:tabs>
          <w:tab w:val="left" w:pos="10206"/>
        </w:tabs>
        <w:spacing w:before="165" w:line="367" w:lineRule="auto"/>
        <w:ind w:rightChars="58" w:right="128"/>
        <w:rPr>
          <w:rFonts w:ascii="微软雅黑" w:eastAsia="微软雅黑" w:hAnsi="微软雅黑"/>
          <w:vanish/>
          <w:sz w:val="24"/>
          <w:lang w:eastAsia="zh-CN"/>
        </w:rPr>
      </w:pPr>
    </w:p>
    <w:p w14:paraId="7C5CC32E" w14:textId="77777777" w:rsidR="005144EA" w:rsidRDefault="005144EA">
      <w:pPr>
        <w:pStyle w:val="af0"/>
        <w:numPr>
          <w:ilvl w:val="0"/>
          <w:numId w:val="4"/>
        </w:numPr>
        <w:tabs>
          <w:tab w:val="left" w:pos="10206"/>
        </w:tabs>
        <w:spacing w:before="165" w:line="367" w:lineRule="auto"/>
        <w:ind w:rightChars="58" w:right="128"/>
        <w:rPr>
          <w:rFonts w:ascii="微软雅黑" w:eastAsia="微软雅黑" w:hAnsi="微软雅黑"/>
          <w:vanish/>
          <w:sz w:val="24"/>
          <w:lang w:eastAsia="zh-CN"/>
        </w:rPr>
      </w:pPr>
    </w:p>
    <w:p w14:paraId="7C5CC32F" w14:textId="77777777" w:rsidR="005144EA" w:rsidRDefault="005144EA">
      <w:pPr>
        <w:pStyle w:val="af0"/>
        <w:numPr>
          <w:ilvl w:val="0"/>
          <w:numId w:val="3"/>
        </w:numPr>
        <w:tabs>
          <w:tab w:val="left" w:pos="2059"/>
          <w:tab w:val="left" w:pos="2060"/>
          <w:tab w:val="left" w:pos="10206"/>
        </w:tabs>
        <w:spacing w:before="154" w:line="364" w:lineRule="auto"/>
        <w:ind w:rightChars="58" w:right="128"/>
        <w:rPr>
          <w:rFonts w:ascii="微软雅黑" w:eastAsia="微软雅黑" w:hAnsi="微软雅黑"/>
          <w:vanish/>
          <w:spacing w:val="-14"/>
          <w:sz w:val="24"/>
          <w:lang w:eastAsia="zh-CN"/>
        </w:rPr>
      </w:pPr>
    </w:p>
    <w:p w14:paraId="7C5CC33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w:t>
      </w:r>
      <w:r>
        <w:rPr>
          <w:rFonts w:ascii="微软雅黑" w:eastAsia="微软雅黑" w:hAnsi="微软雅黑"/>
          <w:color w:val="FF0000"/>
          <w:spacing w:val="-14"/>
          <w:sz w:val="24"/>
          <w:lang w:eastAsia="zh-CN"/>
        </w:rPr>
        <w:t>投标机房需自有产权，产权无纠纷，</w:t>
      </w:r>
      <w:r>
        <w:rPr>
          <w:rFonts w:ascii="微软雅黑" w:eastAsia="微软雅黑" w:hAnsi="微软雅黑" w:hint="eastAsia"/>
          <w:color w:val="FF0000"/>
          <w:spacing w:val="-14"/>
          <w:sz w:val="24"/>
          <w:lang w:eastAsia="zh-CN"/>
        </w:rPr>
        <w:t>如建筑为租用，租期剩余时间不少于</w:t>
      </w:r>
      <w:r>
        <w:rPr>
          <w:rFonts w:ascii="微软雅黑" w:eastAsia="微软雅黑" w:hAnsi="微软雅黑"/>
          <w:color w:val="FF0000"/>
          <w:spacing w:val="-14"/>
          <w:sz w:val="24"/>
          <w:lang w:eastAsia="zh-CN"/>
        </w:rPr>
        <w:t>10年</w:t>
      </w:r>
      <w:r>
        <w:rPr>
          <w:rFonts w:ascii="微软雅黑" w:eastAsia="微软雅黑" w:hAnsi="微软雅黑" w:hint="eastAsia"/>
          <w:color w:val="FF0000"/>
          <w:spacing w:val="-14"/>
          <w:sz w:val="24"/>
          <w:lang w:eastAsia="zh-CN"/>
        </w:rPr>
        <w:t>。</w:t>
      </w:r>
    </w:p>
    <w:p w14:paraId="7C5CC33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★应具备政府审批的立项备案文件。</w:t>
      </w:r>
    </w:p>
    <w:p w14:paraId="7C5CC33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★应具备发改委审批的节能审查意见（能评）。</w:t>
      </w:r>
    </w:p>
    <w:p w14:paraId="7C5CC33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★进入数据中心建筑的不同路市电及高低压配电室、电池室、供电路由、强电井均应物理隔离。</w:t>
      </w:r>
    </w:p>
    <w:p w14:paraId="7C5CC33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园区应具有两路市政供水接入，园区内供水管路应成环，不少于两路接入数据中心</w:t>
      </w:r>
      <w:r>
        <w:rPr>
          <w:rFonts w:ascii="微软雅黑" w:eastAsia="微软雅黑" w:hAnsi="微软雅黑"/>
          <w:spacing w:val="-14"/>
          <w:sz w:val="24"/>
          <w:lang w:eastAsia="zh-CN"/>
        </w:rPr>
        <w:t>制冷站及冷却塔</w:t>
      </w:r>
      <w:r>
        <w:rPr>
          <w:rFonts w:ascii="微软雅黑" w:eastAsia="微软雅黑" w:hAnsi="微软雅黑" w:hint="eastAsia"/>
          <w:spacing w:val="-14"/>
          <w:sz w:val="24"/>
          <w:lang w:eastAsia="zh-CN"/>
        </w:rPr>
        <w:t>。</w:t>
      </w:r>
    </w:p>
    <w:p w14:paraId="7C5CC33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★数据中心建筑需通过建委验收，且已取得消防</w:t>
      </w:r>
      <w:r>
        <w:rPr>
          <w:rFonts w:ascii="微软雅黑" w:eastAsia="微软雅黑" w:hAnsi="微软雅黑"/>
          <w:color w:val="FF0000"/>
          <w:spacing w:val="-14"/>
          <w:sz w:val="24"/>
          <w:lang w:eastAsia="zh-CN"/>
        </w:rPr>
        <w:t>验收报告；</w:t>
      </w:r>
    </w:p>
    <w:p w14:paraId="7C5CC33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w:t>
      </w:r>
      <w:r>
        <w:rPr>
          <w:rFonts w:ascii="微软雅黑" w:eastAsia="微软雅黑" w:hAnsi="微软雅黑"/>
          <w:color w:val="FF0000"/>
          <w:spacing w:val="-14"/>
          <w:sz w:val="24"/>
          <w:lang w:eastAsia="zh-CN"/>
        </w:rPr>
        <w:t>中标后一个月内提供</w:t>
      </w:r>
      <w:r>
        <w:rPr>
          <w:rFonts w:ascii="微软雅黑" w:eastAsia="微软雅黑" w:hAnsi="微软雅黑" w:hint="eastAsia"/>
          <w:color w:val="FF0000"/>
          <w:spacing w:val="-14"/>
          <w:sz w:val="24"/>
          <w:lang w:eastAsia="zh-CN"/>
        </w:rPr>
        <w:t>基础设施三方验收报告。</w:t>
      </w:r>
    </w:p>
    <w:p w14:paraId="7C5CC33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新建数据中心首层建筑完成面应高出室外地坪最少</w:t>
      </w:r>
      <w:r>
        <w:rPr>
          <w:rFonts w:ascii="微软雅黑" w:eastAsia="微软雅黑" w:hAnsi="微软雅黑"/>
          <w:spacing w:val="-14"/>
          <w:sz w:val="24"/>
          <w:lang w:eastAsia="zh-CN"/>
        </w:rPr>
        <w:t>0.6m；改建数据中心首层建筑完成面应高出室外地坪</w:t>
      </w:r>
      <w:r>
        <w:rPr>
          <w:rFonts w:ascii="微软雅黑" w:eastAsia="微软雅黑" w:hAnsi="微软雅黑" w:hint="eastAsia"/>
          <w:spacing w:val="-14"/>
          <w:sz w:val="24"/>
          <w:lang w:eastAsia="zh-CN"/>
        </w:rPr>
        <w:t>。</w:t>
      </w:r>
    </w:p>
    <w:p w14:paraId="7C5CC33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w:t>
      </w:r>
      <w:r>
        <w:rPr>
          <w:rFonts w:ascii="微软雅黑" w:eastAsia="微软雅黑" w:hAnsi="微软雅黑"/>
          <w:color w:val="FF0000"/>
          <w:spacing w:val="-14"/>
          <w:sz w:val="24"/>
          <w:lang w:eastAsia="zh-CN"/>
        </w:rPr>
        <w:t>机房建设标准应不低于《数据中心设计规范》（GB50174-2017</w:t>
      </w:r>
      <w:r>
        <w:rPr>
          <w:rFonts w:ascii="微软雅黑" w:eastAsia="微软雅黑" w:hAnsi="微软雅黑" w:hint="eastAsia"/>
          <w:color w:val="FF0000"/>
          <w:spacing w:val="-14"/>
          <w:sz w:val="24"/>
          <w:lang w:eastAsia="zh-CN"/>
        </w:rPr>
        <w:t>）的</w:t>
      </w:r>
      <w:r>
        <w:rPr>
          <w:rFonts w:ascii="微软雅黑" w:eastAsia="微软雅黑" w:hAnsi="微软雅黑"/>
          <w:color w:val="FF0000"/>
          <w:spacing w:val="-14"/>
          <w:sz w:val="24"/>
          <w:lang w:eastAsia="zh-CN"/>
        </w:rPr>
        <w:t>A级标准</w:t>
      </w:r>
      <w:r>
        <w:rPr>
          <w:rFonts w:ascii="微软雅黑" w:eastAsia="微软雅黑" w:hAnsi="微软雅黑" w:hint="eastAsia"/>
          <w:color w:val="FF0000"/>
          <w:spacing w:val="-14"/>
          <w:sz w:val="24"/>
          <w:lang w:eastAsia="zh-CN"/>
        </w:rPr>
        <w:t>，需通过</w:t>
      </w:r>
      <w:r>
        <w:rPr>
          <w:rFonts w:ascii="微软雅黑" w:eastAsia="微软雅黑" w:hAnsi="微软雅黑"/>
          <w:color w:val="FF0000"/>
          <w:spacing w:val="-14"/>
          <w:sz w:val="24"/>
          <w:lang w:eastAsia="zh-CN"/>
        </w:rPr>
        <w:t>中标后三个月内</w:t>
      </w:r>
      <w:r>
        <w:rPr>
          <w:rFonts w:ascii="微软雅黑" w:eastAsia="微软雅黑" w:hAnsi="微软雅黑" w:hint="eastAsia"/>
          <w:color w:val="FF0000"/>
          <w:spacing w:val="-14"/>
          <w:sz w:val="24"/>
          <w:lang w:eastAsia="zh-CN"/>
        </w:rPr>
        <w:t>国标A级数据中心认证并取得CQC-A级证书。</w:t>
      </w:r>
    </w:p>
    <w:p w14:paraId="7C5CC33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使用期间机房基础设施可用性应不低于99.99%。</w:t>
      </w:r>
    </w:p>
    <w:p w14:paraId="7C5CC33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规范性引用文件</w:t>
      </w:r>
    </w:p>
    <w:p w14:paraId="7C5CC33B" w14:textId="77777777" w:rsidR="005144EA" w:rsidRDefault="00465BC9">
      <w:pPr>
        <w:pStyle w:val="af0"/>
        <w:tabs>
          <w:tab w:val="left" w:pos="2059"/>
          <w:tab w:val="left" w:pos="2060"/>
          <w:tab w:val="left" w:pos="10206"/>
        </w:tabs>
        <w:spacing w:before="154" w:line="364" w:lineRule="auto"/>
        <w:ind w:left="1701" w:rightChars="58" w:right="128" w:firstLine="0"/>
        <w:rPr>
          <w:rFonts w:ascii="微软雅黑" w:eastAsia="微软雅黑" w:hAnsi="微软雅黑"/>
          <w:spacing w:val="-14"/>
          <w:sz w:val="24"/>
          <w:lang w:eastAsia="zh-CN"/>
        </w:rPr>
      </w:pPr>
      <w:r>
        <w:rPr>
          <w:rFonts w:ascii="微软雅黑" w:eastAsia="微软雅黑" w:hAnsi="微软雅黑" w:hint="eastAsia"/>
          <w:spacing w:val="-14"/>
          <w:sz w:val="24"/>
          <w:lang w:eastAsia="zh-CN"/>
        </w:rPr>
        <w:t>下列文件中的条款通过本文的引用而成为本文的条款。凡是标注日期的引用文件，其随后所有的修改（不包括勘误的内容）或修修订版均不适用于本文，凡是不标注日期的引用文件，其最新版本适用于本文。</w:t>
      </w:r>
    </w:p>
    <w:p w14:paraId="7C5CC33C"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GB50174-2017《数据中心设计规范》</w:t>
      </w:r>
    </w:p>
    <w:p w14:paraId="7C5CC33D"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GB/T2887-2011《计算机场地通用规范》</w:t>
      </w:r>
    </w:p>
    <w:p w14:paraId="7C5CC33E"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GB50462-2015《数据中心基础设施施工及验收规范》</w:t>
      </w:r>
    </w:p>
    <w:p w14:paraId="7C5CC33F"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GB50054-2019《低压配电设计规范》</w:t>
      </w:r>
    </w:p>
    <w:p w14:paraId="7C5CC340"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GB50052-2009《供配电系统设计规范》</w:t>
      </w:r>
    </w:p>
    <w:p w14:paraId="7C5CC341"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GB50016-2018 《建筑设计防火规范》</w:t>
      </w:r>
    </w:p>
    <w:p w14:paraId="7C5CC342"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GB50057-2019 《建筑物防雷设计规范》</w:t>
      </w:r>
    </w:p>
    <w:p w14:paraId="7C5CC343"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GB50311-2016 《综合布线系统工程设计规范》</w:t>
      </w:r>
    </w:p>
    <w:p w14:paraId="7C5CC344"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YD/T799-2010 《通信用阀控式密封铅酸蓄电池》</w:t>
      </w:r>
    </w:p>
    <w:p w14:paraId="7C5CC345" w14:textId="77777777" w:rsidR="005144EA" w:rsidRDefault="00465BC9">
      <w:pPr>
        <w:pStyle w:val="a5"/>
        <w:tabs>
          <w:tab w:val="left" w:pos="10206"/>
        </w:tabs>
        <w:ind w:leftChars="580" w:left="1702" w:rightChars="58" w:right="128" w:hanging="426"/>
        <w:rPr>
          <w:rFonts w:ascii="微软雅黑" w:eastAsia="微软雅黑" w:hAnsi="微软雅黑"/>
          <w:spacing w:val="-14"/>
          <w:lang w:eastAsia="zh-CN"/>
        </w:rPr>
      </w:pPr>
      <w:r>
        <w:rPr>
          <w:rFonts w:ascii="微软雅黑" w:eastAsia="微软雅黑" w:hAnsi="微软雅黑"/>
          <w:spacing w:val="-14"/>
          <w:lang w:eastAsia="zh-CN"/>
        </w:rPr>
        <w:t>GB/T51314-2018《数据中心基础设施运行维护标准》</w:t>
      </w:r>
    </w:p>
    <w:p w14:paraId="7C5CC34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outlineLvl w:val="1"/>
        <w:rPr>
          <w:rFonts w:ascii="微软雅黑" w:eastAsia="微软雅黑" w:hAnsi="微软雅黑"/>
          <w:spacing w:val="-14"/>
          <w:sz w:val="24"/>
          <w:lang w:eastAsia="zh-CN"/>
        </w:rPr>
      </w:pPr>
      <w:r>
        <w:rPr>
          <w:rFonts w:ascii="微软雅黑" w:eastAsia="微软雅黑" w:hAnsi="微软雅黑"/>
          <w:spacing w:val="-14"/>
          <w:sz w:val="24"/>
          <w:lang w:eastAsia="zh-CN"/>
        </w:rPr>
        <w:t>机房及辅助区不应设在建筑物的地下室、设备转换层</w:t>
      </w:r>
      <w:r>
        <w:rPr>
          <w:rFonts w:ascii="微软雅黑" w:eastAsia="微软雅黑" w:hAnsi="微软雅黑" w:hint="eastAsia"/>
          <w:spacing w:val="-14"/>
          <w:sz w:val="24"/>
          <w:lang w:eastAsia="zh-CN"/>
        </w:rPr>
        <w:t>。</w:t>
      </w:r>
    </w:p>
    <w:p w14:paraId="7C5CC34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主机房和辅助区不应布置在用水区域的直接下方，不应与振动和电磁干扰源为邻。</w:t>
      </w:r>
    </w:p>
    <w:p w14:paraId="7C5CC34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机房不应有变形缝、与机房无关的用水管道、燃气管道穿过机房</w:t>
      </w:r>
      <w:r>
        <w:rPr>
          <w:rFonts w:ascii="微软雅黑" w:eastAsia="微软雅黑" w:hAnsi="微软雅黑" w:hint="eastAsia"/>
          <w:spacing w:val="-14"/>
          <w:sz w:val="24"/>
          <w:lang w:eastAsia="zh-CN"/>
        </w:rPr>
        <w:t>。</w:t>
      </w:r>
    </w:p>
    <w:p w14:paraId="7C5CC34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应满足多个通讯运营商接入，不限制第三方通讯运营商（包括但不限于电信、联通、移动）的数据专线、语音专线及裸光纤直接接入。通讯运营商线路接入基础设施服务单位园区入口后，园区内的路由线路由基础设施服务单位提供；基础设施服务单位楼层通讯运营商接入间的机柜由基础设施服务单位统一提供，基础设施服务单位需与通讯运营商商妥管理界面。</w:t>
      </w:r>
    </w:p>
    <w:p w14:paraId="7C5CC34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微软雅黑" w:eastAsia="微软雅黑" w:hAnsi="微软雅黑" w:hint="eastAsia"/>
          <w:color w:val="FF0000"/>
          <w:spacing w:val="-14"/>
          <w:sz w:val="24"/>
          <w:lang w:eastAsia="zh-CN"/>
        </w:rPr>
        <w:t>★</w:t>
      </w:r>
      <w:r>
        <w:rPr>
          <w:rFonts w:ascii="微软雅黑" w:eastAsia="微软雅黑" w:hAnsi="微软雅黑"/>
          <w:color w:val="FF0000"/>
          <w:spacing w:val="-14"/>
          <w:sz w:val="24"/>
          <w:lang w:eastAsia="zh-CN"/>
        </w:rPr>
        <w:t>机房具备专用货运通道和卸货平台，并配备不低于2吨的专用货梯（单层建筑不考虑），用于金山云进出设备使用。满足人流、物流通道分开管理的安全原则。</w:t>
      </w:r>
    </w:p>
    <w:p w14:paraId="7C5CC34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hint="eastAsia"/>
          <w:color w:val="000000"/>
          <w:spacing w:val="-14"/>
          <w:sz w:val="24"/>
          <w:lang w:eastAsia="zh-CN"/>
        </w:rPr>
        <w:t>卸货平台需具备雨蓬等防雨遮挡措施。</w:t>
      </w:r>
    </w:p>
    <w:p w14:paraId="7C5CC34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主要两路网络、供电线缆路由（井道、桥架或线槽）应物理隔离，避免形成局部供电单点风险。</w:t>
      </w:r>
    </w:p>
    <w:p w14:paraId="7C5CC34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机房内不同功能的管线、桥架、槽道、设备设施、</w:t>
      </w:r>
      <w:r>
        <w:rPr>
          <w:rFonts w:ascii="微软雅黑" w:eastAsia="微软雅黑" w:hAnsi="微软雅黑" w:hint="eastAsia"/>
          <w:spacing w:val="-14"/>
          <w:sz w:val="24"/>
          <w:lang w:eastAsia="zh-CN"/>
        </w:rPr>
        <w:t>阀门</w:t>
      </w:r>
      <w:r>
        <w:rPr>
          <w:rFonts w:ascii="微软雅黑" w:eastAsia="微软雅黑" w:hAnsi="微软雅黑"/>
          <w:spacing w:val="-14"/>
          <w:sz w:val="24"/>
          <w:lang w:eastAsia="zh-CN"/>
        </w:rPr>
        <w:t>、采集器等应进行标识，便于</w:t>
      </w:r>
      <w:r>
        <w:rPr>
          <w:rFonts w:ascii="微软雅黑" w:eastAsia="微软雅黑" w:hAnsi="微软雅黑" w:hint="eastAsia"/>
          <w:spacing w:val="-14"/>
          <w:sz w:val="24"/>
          <w:lang w:eastAsia="zh-CN"/>
        </w:rPr>
        <w:t>区分</w:t>
      </w:r>
      <w:r>
        <w:rPr>
          <w:rFonts w:ascii="微软雅黑" w:eastAsia="微软雅黑" w:hAnsi="微软雅黑"/>
          <w:spacing w:val="-14"/>
          <w:sz w:val="24"/>
          <w:lang w:eastAsia="zh-CN"/>
        </w:rPr>
        <w:t>查看。</w:t>
      </w:r>
    </w:p>
    <w:p w14:paraId="7C5CC34E" w14:textId="77777777" w:rsidR="005144EA" w:rsidRDefault="00465BC9">
      <w:pPr>
        <w:pStyle w:val="1"/>
        <w:numPr>
          <w:ilvl w:val="0"/>
          <w:numId w:val="1"/>
        </w:numPr>
        <w:tabs>
          <w:tab w:val="left" w:pos="1276"/>
          <w:tab w:val="left" w:pos="10206"/>
        </w:tabs>
        <w:spacing w:before="41"/>
        <w:ind w:left="1701" w:rightChars="58" w:right="128" w:hanging="564"/>
        <w:rPr>
          <w:rFonts w:ascii="微软雅黑" w:eastAsia="微软雅黑" w:hAnsi="微软雅黑"/>
          <w:sz w:val="28"/>
          <w:szCs w:val="28"/>
          <w:lang w:eastAsia="zh-CN"/>
        </w:rPr>
      </w:pPr>
      <w:bookmarkStart w:id="4" w:name="_Toc82858410"/>
      <w:r>
        <w:rPr>
          <w:rFonts w:ascii="微软雅黑" w:eastAsia="微软雅黑" w:hAnsi="微软雅黑" w:hint="eastAsia"/>
          <w:spacing w:val="-14"/>
          <w:sz w:val="24"/>
          <w:lang w:eastAsia="zh-CN"/>
        </w:rPr>
        <w:t>★</w:t>
      </w:r>
      <w:r>
        <w:rPr>
          <w:rFonts w:ascii="微软雅黑" w:eastAsia="微软雅黑" w:hAnsi="微软雅黑" w:hint="eastAsia"/>
          <w:sz w:val="28"/>
          <w:szCs w:val="28"/>
          <w:lang w:eastAsia="zh-CN"/>
        </w:rPr>
        <w:t>标准租用机房系统架构及容量要求</w:t>
      </w:r>
      <w:bookmarkEnd w:id="4"/>
      <w:r>
        <w:rPr>
          <w:rFonts w:ascii="微软雅黑" w:eastAsia="微软雅黑" w:hAnsi="微软雅黑"/>
          <w:sz w:val="28"/>
          <w:szCs w:val="28"/>
          <w:lang w:eastAsia="zh-CN"/>
        </w:rPr>
        <w:t xml:space="preserve"> </w:t>
      </w:r>
    </w:p>
    <w:tbl>
      <w:tblPr>
        <w:tblW w:w="8849" w:type="dxa"/>
        <w:tblInd w:w="1124" w:type="dxa"/>
        <w:tblLook w:val="04A0" w:firstRow="1" w:lastRow="0" w:firstColumn="1" w:lastColumn="0" w:noHBand="0" w:noVBand="1"/>
      </w:tblPr>
      <w:tblGrid>
        <w:gridCol w:w="1985"/>
        <w:gridCol w:w="3118"/>
        <w:gridCol w:w="2127"/>
        <w:gridCol w:w="1619"/>
      </w:tblGrid>
      <w:tr w:rsidR="005144EA" w14:paraId="7C5CC353" w14:textId="77777777">
        <w:trPr>
          <w:trHeight w:val="330"/>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14:paraId="7C5CC34F" w14:textId="77777777" w:rsidR="005144EA" w:rsidRDefault="00465BC9">
            <w:pPr>
              <w:widowControl/>
              <w:autoSpaceDE/>
              <w:autoSpaceDN/>
              <w:ind w:rightChars="58" w:right="128"/>
              <w:jc w:val="center"/>
              <w:rPr>
                <w:rFonts w:ascii="微软雅黑" w:eastAsia="微软雅黑" w:hAnsi="微软雅黑" w:cs="宋体"/>
                <w:b/>
                <w:bCs/>
                <w:color w:val="000000"/>
                <w:sz w:val="24"/>
                <w:szCs w:val="24"/>
                <w:lang w:eastAsia="zh-CN"/>
              </w:rPr>
            </w:pPr>
            <w:r>
              <w:rPr>
                <w:rFonts w:ascii="微软雅黑" w:eastAsia="微软雅黑" w:hAnsi="微软雅黑" w:cs="宋体" w:hint="eastAsia"/>
                <w:b/>
                <w:bCs/>
                <w:color w:val="000000"/>
                <w:sz w:val="24"/>
                <w:szCs w:val="24"/>
                <w:lang w:eastAsia="zh-CN"/>
              </w:rPr>
              <w:t>系统</w:t>
            </w:r>
          </w:p>
        </w:tc>
        <w:tc>
          <w:tcPr>
            <w:tcW w:w="3118" w:type="dxa"/>
            <w:tcBorders>
              <w:top w:val="single" w:sz="8" w:space="0" w:color="auto"/>
              <w:left w:val="nil"/>
              <w:bottom w:val="single" w:sz="4" w:space="0" w:color="auto"/>
              <w:right w:val="single" w:sz="4" w:space="0" w:color="auto"/>
            </w:tcBorders>
            <w:shd w:val="clear" w:color="auto" w:fill="auto"/>
            <w:vAlign w:val="center"/>
          </w:tcPr>
          <w:p w14:paraId="7C5CC350" w14:textId="77777777" w:rsidR="005144EA" w:rsidRDefault="00465BC9">
            <w:pPr>
              <w:widowControl/>
              <w:autoSpaceDE/>
              <w:autoSpaceDN/>
              <w:ind w:rightChars="58" w:right="128"/>
              <w:jc w:val="center"/>
              <w:rPr>
                <w:rFonts w:ascii="微软雅黑" w:eastAsia="微软雅黑" w:hAnsi="微软雅黑" w:cs="宋体"/>
                <w:b/>
                <w:bCs/>
                <w:color w:val="000000"/>
                <w:sz w:val="24"/>
                <w:szCs w:val="24"/>
                <w:lang w:eastAsia="zh-CN"/>
              </w:rPr>
            </w:pPr>
            <w:r>
              <w:rPr>
                <w:rFonts w:ascii="微软雅黑" w:eastAsia="微软雅黑" w:hAnsi="微软雅黑" w:cs="宋体" w:hint="eastAsia"/>
                <w:b/>
                <w:bCs/>
                <w:color w:val="000000"/>
                <w:sz w:val="24"/>
                <w:szCs w:val="24"/>
                <w:lang w:eastAsia="zh-CN"/>
              </w:rPr>
              <w:t>主备冗余</w:t>
            </w:r>
          </w:p>
        </w:tc>
        <w:tc>
          <w:tcPr>
            <w:tcW w:w="2127" w:type="dxa"/>
            <w:tcBorders>
              <w:top w:val="single" w:sz="8" w:space="0" w:color="auto"/>
              <w:left w:val="nil"/>
              <w:bottom w:val="single" w:sz="4" w:space="0" w:color="auto"/>
              <w:right w:val="single" w:sz="4" w:space="0" w:color="auto"/>
            </w:tcBorders>
            <w:shd w:val="clear" w:color="auto" w:fill="auto"/>
            <w:vAlign w:val="center"/>
          </w:tcPr>
          <w:p w14:paraId="7C5CC351" w14:textId="77777777" w:rsidR="005144EA" w:rsidRDefault="00465BC9">
            <w:pPr>
              <w:widowControl/>
              <w:autoSpaceDE/>
              <w:autoSpaceDN/>
              <w:ind w:rightChars="58" w:right="128"/>
              <w:jc w:val="center"/>
              <w:rPr>
                <w:rFonts w:ascii="微软雅黑" w:eastAsia="微软雅黑" w:hAnsi="微软雅黑" w:cs="宋体"/>
                <w:b/>
                <w:bCs/>
                <w:color w:val="000000"/>
                <w:sz w:val="24"/>
                <w:szCs w:val="24"/>
                <w:lang w:eastAsia="zh-CN"/>
              </w:rPr>
            </w:pPr>
            <w:r>
              <w:rPr>
                <w:rFonts w:ascii="微软雅黑" w:eastAsia="微软雅黑" w:hAnsi="微软雅黑" w:cs="宋体" w:hint="eastAsia"/>
                <w:b/>
                <w:bCs/>
                <w:color w:val="000000"/>
                <w:sz w:val="24"/>
                <w:szCs w:val="24"/>
                <w:lang w:eastAsia="zh-CN"/>
              </w:rPr>
              <w:t>设计最高负载率</w:t>
            </w:r>
          </w:p>
        </w:tc>
        <w:tc>
          <w:tcPr>
            <w:tcW w:w="1619" w:type="dxa"/>
            <w:tcBorders>
              <w:top w:val="single" w:sz="8" w:space="0" w:color="auto"/>
              <w:left w:val="nil"/>
              <w:bottom w:val="single" w:sz="4" w:space="0" w:color="auto"/>
              <w:right w:val="single" w:sz="8" w:space="0" w:color="auto"/>
            </w:tcBorders>
            <w:shd w:val="clear" w:color="auto" w:fill="auto"/>
            <w:vAlign w:val="center"/>
          </w:tcPr>
          <w:p w14:paraId="7C5CC352" w14:textId="77777777" w:rsidR="005144EA" w:rsidRDefault="00465BC9">
            <w:pPr>
              <w:widowControl/>
              <w:autoSpaceDE/>
              <w:autoSpaceDN/>
              <w:ind w:rightChars="58" w:right="128"/>
              <w:jc w:val="center"/>
              <w:rPr>
                <w:rFonts w:ascii="微软雅黑" w:eastAsia="微软雅黑" w:hAnsi="微软雅黑" w:cs="宋体"/>
                <w:b/>
                <w:bCs/>
                <w:color w:val="000000"/>
                <w:sz w:val="24"/>
                <w:szCs w:val="24"/>
                <w:lang w:eastAsia="zh-CN"/>
              </w:rPr>
            </w:pPr>
            <w:r>
              <w:rPr>
                <w:rFonts w:ascii="微软雅黑" w:eastAsia="微软雅黑" w:hAnsi="微软雅黑" w:cs="宋体" w:hint="eastAsia"/>
                <w:b/>
                <w:bCs/>
                <w:color w:val="000000"/>
                <w:sz w:val="24"/>
                <w:szCs w:val="24"/>
                <w:lang w:eastAsia="zh-CN"/>
              </w:rPr>
              <w:t>同时系数</w:t>
            </w:r>
          </w:p>
        </w:tc>
      </w:tr>
      <w:tr w:rsidR="005144EA" w14:paraId="7C5CC358" w14:textId="77777777">
        <w:trPr>
          <w:trHeight w:val="330"/>
        </w:trPr>
        <w:tc>
          <w:tcPr>
            <w:tcW w:w="1985" w:type="dxa"/>
            <w:tcBorders>
              <w:top w:val="nil"/>
              <w:left w:val="single" w:sz="8" w:space="0" w:color="auto"/>
              <w:bottom w:val="single" w:sz="4" w:space="0" w:color="auto"/>
              <w:right w:val="single" w:sz="4" w:space="0" w:color="auto"/>
            </w:tcBorders>
            <w:shd w:val="clear" w:color="auto" w:fill="auto"/>
            <w:vAlign w:val="center"/>
          </w:tcPr>
          <w:p w14:paraId="7C5CC354"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10kV 市电</w:t>
            </w:r>
          </w:p>
        </w:tc>
        <w:tc>
          <w:tcPr>
            <w:tcW w:w="3118" w:type="dxa"/>
            <w:tcBorders>
              <w:top w:val="nil"/>
              <w:left w:val="nil"/>
              <w:bottom w:val="single" w:sz="4" w:space="0" w:color="auto"/>
              <w:right w:val="single" w:sz="4" w:space="0" w:color="auto"/>
            </w:tcBorders>
            <w:shd w:val="clear" w:color="auto" w:fill="auto"/>
            <w:vAlign w:val="center"/>
          </w:tcPr>
          <w:p w14:paraId="7C5CC355"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2N</w:t>
            </w:r>
          </w:p>
        </w:tc>
        <w:tc>
          <w:tcPr>
            <w:tcW w:w="2127" w:type="dxa"/>
            <w:tcBorders>
              <w:top w:val="nil"/>
              <w:left w:val="nil"/>
              <w:bottom w:val="single" w:sz="4" w:space="0" w:color="auto"/>
              <w:right w:val="single" w:sz="4" w:space="0" w:color="auto"/>
            </w:tcBorders>
            <w:shd w:val="clear" w:color="auto" w:fill="auto"/>
            <w:vAlign w:val="center"/>
          </w:tcPr>
          <w:p w14:paraId="7C5CC356"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w:t>
            </w:r>
          </w:p>
        </w:tc>
        <w:tc>
          <w:tcPr>
            <w:tcW w:w="1619" w:type="dxa"/>
            <w:tcBorders>
              <w:top w:val="nil"/>
              <w:left w:val="nil"/>
              <w:bottom w:val="single" w:sz="4" w:space="0" w:color="auto"/>
              <w:right w:val="single" w:sz="8" w:space="0" w:color="auto"/>
            </w:tcBorders>
            <w:shd w:val="clear" w:color="auto" w:fill="auto"/>
            <w:vAlign w:val="center"/>
          </w:tcPr>
          <w:p w14:paraId="7C5CC357" w14:textId="0541178D"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r w:rsidR="005144EA" w14:paraId="7C5CC35D" w14:textId="77777777">
        <w:trPr>
          <w:trHeight w:val="1320"/>
        </w:trPr>
        <w:tc>
          <w:tcPr>
            <w:tcW w:w="1985" w:type="dxa"/>
            <w:tcBorders>
              <w:top w:val="nil"/>
              <w:left w:val="single" w:sz="8" w:space="0" w:color="auto"/>
              <w:bottom w:val="single" w:sz="4" w:space="0" w:color="auto"/>
              <w:right w:val="single" w:sz="4" w:space="0" w:color="auto"/>
            </w:tcBorders>
            <w:shd w:val="clear" w:color="auto" w:fill="auto"/>
            <w:vAlign w:val="center"/>
          </w:tcPr>
          <w:p w14:paraId="7C5CC359"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柴发</w:t>
            </w:r>
          </w:p>
        </w:tc>
        <w:tc>
          <w:tcPr>
            <w:tcW w:w="3118" w:type="dxa"/>
            <w:tcBorders>
              <w:top w:val="nil"/>
              <w:left w:val="nil"/>
              <w:bottom w:val="single" w:sz="4" w:space="0" w:color="auto"/>
              <w:right w:val="single" w:sz="4" w:space="0" w:color="auto"/>
            </w:tcBorders>
            <w:shd w:val="clear" w:color="auto" w:fill="auto"/>
            <w:vAlign w:val="center"/>
          </w:tcPr>
          <w:p w14:paraId="7C5CC35A"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sidRPr="00465BC9">
              <w:rPr>
                <w:rFonts w:ascii="微软雅黑" w:eastAsia="微软雅黑" w:hAnsi="微软雅黑" w:cs="宋体"/>
                <w:color w:val="FF0000"/>
                <w:sz w:val="24"/>
                <w:szCs w:val="24"/>
                <w:lang w:eastAsia="zh-CN"/>
              </w:rPr>
              <w:t xml:space="preserve">N+X（X≥1）, </w:t>
            </w:r>
            <w:r w:rsidRPr="00465BC9">
              <w:rPr>
                <w:rFonts w:ascii="微软雅黑" w:eastAsia="微软雅黑" w:hAnsi="微软雅黑" w:cs="宋体" w:hint="eastAsia"/>
                <w:color w:val="FF0000"/>
                <w:sz w:val="24"/>
                <w:szCs w:val="24"/>
                <w:lang w:eastAsia="zh-CN"/>
              </w:rPr>
              <w:t>根据柴发并机数量</w:t>
            </w:r>
            <w:r w:rsidRPr="00465BC9">
              <w:rPr>
                <w:rFonts w:ascii="微软雅黑" w:eastAsia="微软雅黑" w:hAnsi="微软雅黑" w:cs="宋体"/>
                <w:color w:val="FF0000"/>
                <w:sz w:val="24"/>
                <w:szCs w:val="24"/>
                <w:lang w:eastAsia="zh-CN"/>
              </w:rPr>
              <w:t xml:space="preserve"> N </w:t>
            </w:r>
            <w:r w:rsidRPr="00465BC9">
              <w:rPr>
                <w:rFonts w:ascii="微软雅黑" w:eastAsia="微软雅黑" w:hAnsi="微软雅黑" w:cs="宋体" w:hint="eastAsia"/>
                <w:color w:val="FF0000"/>
                <w:sz w:val="24"/>
                <w:szCs w:val="24"/>
                <w:lang w:eastAsia="zh-CN"/>
              </w:rPr>
              <w:t>不大于</w:t>
            </w:r>
            <w:r w:rsidRPr="00465BC9">
              <w:rPr>
                <w:rFonts w:ascii="微软雅黑" w:eastAsia="微软雅黑" w:hAnsi="微软雅黑" w:cs="宋体"/>
                <w:color w:val="FF0000"/>
                <w:sz w:val="24"/>
                <w:szCs w:val="24"/>
                <w:lang w:eastAsia="zh-CN"/>
              </w:rPr>
              <w:t xml:space="preserve"> 13</w:t>
            </w:r>
            <w:r w:rsidRPr="00465BC9">
              <w:rPr>
                <w:rFonts w:ascii="微软雅黑" w:eastAsia="微软雅黑" w:hAnsi="微软雅黑" w:cs="宋体" w:hint="eastAsia"/>
                <w:color w:val="FF0000"/>
                <w:sz w:val="24"/>
                <w:szCs w:val="24"/>
                <w:lang w:eastAsia="zh-CN"/>
              </w:rPr>
              <w:t>；</w:t>
            </w:r>
            <w:r w:rsidRPr="00465BC9">
              <w:rPr>
                <w:rFonts w:ascii="微软雅黑" w:eastAsia="微软雅黑" w:hAnsi="微软雅黑" w:cs="宋体"/>
                <w:color w:val="FF0000"/>
                <w:sz w:val="24"/>
                <w:szCs w:val="24"/>
                <w:lang w:eastAsia="zh-CN"/>
              </w:rPr>
              <w:t>N&gt;13 时，每 13</w:t>
            </w:r>
            <w:r w:rsidRPr="00465BC9">
              <w:rPr>
                <w:rFonts w:ascii="微软雅黑" w:eastAsia="微软雅黑" w:hAnsi="微软雅黑" w:cs="宋体" w:hint="eastAsia"/>
                <w:color w:val="FF0000"/>
                <w:sz w:val="24"/>
                <w:szCs w:val="24"/>
                <w:lang w:eastAsia="zh-CN"/>
              </w:rPr>
              <w:t>台额外再备</w:t>
            </w:r>
            <w:r w:rsidRPr="00465BC9">
              <w:rPr>
                <w:rFonts w:ascii="微软雅黑" w:eastAsia="微软雅黑" w:hAnsi="微软雅黑" w:cs="宋体"/>
                <w:color w:val="FF0000"/>
                <w:sz w:val="24"/>
                <w:szCs w:val="24"/>
                <w:lang w:eastAsia="zh-CN"/>
              </w:rPr>
              <w:t xml:space="preserve"> 1台备机</w:t>
            </w:r>
          </w:p>
        </w:tc>
        <w:tc>
          <w:tcPr>
            <w:tcW w:w="2127" w:type="dxa"/>
            <w:tcBorders>
              <w:top w:val="nil"/>
              <w:left w:val="nil"/>
              <w:bottom w:val="single" w:sz="4" w:space="0" w:color="auto"/>
              <w:right w:val="single" w:sz="4" w:space="0" w:color="auto"/>
            </w:tcBorders>
            <w:shd w:val="clear" w:color="auto" w:fill="auto"/>
            <w:vAlign w:val="center"/>
          </w:tcPr>
          <w:p w14:paraId="7C5CC35B"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w:t>
            </w:r>
            <w:r>
              <w:rPr>
                <w:rFonts w:ascii="微软雅黑" w:eastAsia="微软雅黑" w:hAnsi="微软雅黑" w:cs="宋体" w:hint="eastAsia"/>
                <w:color w:val="FF0000"/>
                <w:sz w:val="24"/>
                <w:szCs w:val="24"/>
                <w:lang w:eastAsia="zh-CN"/>
              </w:rPr>
              <w:t>90%</w:t>
            </w:r>
          </w:p>
        </w:tc>
        <w:tc>
          <w:tcPr>
            <w:tcW w:w="1619" w:type="dxa"/>
            <w:tcBorders>
              <w:top w:val="nil"/>
              <w:left w:val="nil"/>
              <w:bottom w:val="single" w:sz="4" w:space="0" w:color="auto"/>
              <w:right w:val="single" w:sz="8" w:space="0" w:color="auto"/>
            </w:tcBorders>
            <w:shd w:val="clear" w:color="auto" w:fill="auto"/>
            <w:vAlign w:val="center"/>
          </w:tcPr>
          <w:p w14:paraId="7C5CC35C"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r w:rsidR="005144EA" w14:paraId="7C5CC362" w14:textId="77777777">
        <w:trPr>
          <w:trHeight w:val="330"/>
        </w:trPr>
        <w:tc>
          <w:tcPr>
            <w:tcW w:w="1985" w:type="dxa"/>
            <w:tcBorders>
              <w:top w:val="nil"/>
              <w:left w:val="single" w:sz="8" w:space="0" w:color="auto"/>
              <w:bottom w:val="single" w:sz="4" w:space="0" w:color="auto"/>
              <w:right w:val="single" w:sz="4" w:space="0" w:color="auto"/>
            </w:tcBorders>
            <w:shd w:val="clear" w:color="auto" w:fill="auto"/>
            <w:vAlign w:val="center"/>
          </w:tcPr>
          <w:p w14:paraId="7C5CC35E"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变压器</w:t>
            </w:r>
          </w:p>
        </w:tc>
        <w:tc>
          <w:tcPr>
            <w:tcW w:w="3118" w:type="dxa"/>
            <w:tcBorders>
              <w:top w:val="nil"/>
              <w:left w:val="nil"/>
              <w:bottom w:val="single" w:sz="4" w:space="0" w:color="auto"/>
              <w:right w:val="single" w:sz="4" w:space="0" w:color="auto"/>
            </w:tcBorders>
            <w:shd w:val="clear" w:color="auto" w:fill="auto"/>
            <w:vAlign w:val="center"/>
          </w:tcPr>
          <w:p w14:paraId="7C5CC35F"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2N</w:t>
            </w:r>
          </w:p>
        </w:tc>
        <w:tc>
          <w:tcPr>
            <w:tcW w:w="2127" w:type="dxa"/>
            <w:tcBorders>
              <w:top w:val="nil"/>
              <w:left w:val="nil"/>
              <w:bottom w:val="single" w:sz="4" w:space="0" w:color="auto"/>
              <w:right w:val="single" w:sz="4" w:space="0" w:color="auto"/>
            </w:tcBorders>
            <w:shd w:val="clear" w:color="auto" w:fill="auto"/>
            <w:vAlign w:val="center"/>
          </w:tcPr>
          <w:p w14:paraId="7C5CC360"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w:t>
            </w:r>
            <w:r>
              <w:rPr>
                <w:rFonts w:ascii="微软雅黑" w:eastAsia="微软雅黑" w:hAnsi="微软雅黑" w:cs="宋体" w:hint="eastAsia"/>
                <w:color w:val="FF0000"/>
                <w:sz w:val="24"/>
                <w:szCs w:val="24"/>
                <w:lang w:eastAsia="zh-CN"/>
              </w:rPr>
              <w:t>100%</w:t>
            </w:r>
          </w:p>
        </w:tc>
        <w:tc>
          <w:tcPr>
            <w:tcW w:w="1619" w:type="dxa"/>
            <w:tcBorders>
              <w:top w:val="nil"/>
              <w:left w:val="nil"/>
              <w:bottom w:val="single" w:sz="4" w:space="0" w:color="auto"/>
              <w:right w:val="single" w:sz="8" w:space="0" w:color="auto"/>
            </w:tcBorders>
            <w:shd w:val="clear" w:color="auto" w:fill="auto"/>
            <w:vAlign w:val="center"/>
          </w:tcPr>
          <w:p w14:paraId="7C5CC361"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r w:rsidR="005144EA" w14:paraId="7C5CC367" w14:textId="77777777">
        <w:trPr>
          <w:trHeight w:val="330"/>
        </w:trPr>
        <w:tc>
          <w:tcPr>
            <w:tcW w:w="1985" w:type="dxa"/>
            <w:tcBorders>
              <w:top w:val="nil"/>
              <w:left w:val="single" w:sz="8" w:space="0" w:color="auto"/>
              <w:bottom w:val="single" w:sz="4" w:space="0" w:color="auto"/>
              <w:right w:val="single" w:sz="4" w:space="0" w:color="auto"/>
            </w:tcBorders>
            <w:shd w:val="clear" w:color="auto" w:fill="auto"/>
            <w:vAlign w:val="center"/>
          </w:tcPr>
          <w:p w14:paraId="7C5CC363"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UPS</w:t>
            </w:r>
          </w:p>
        </w:tc>
        <w:tc>
          <w:tcPr>
            <w:tcW w:w="3118" w:type="dxa"/>
            <w:tcBorders>
              <w:top w:val="nil"/>
              <w:left w:val="nil"/>
              <w:bottom w:val="single" w:sz="4" w:space="0" w:color="auto"/>
              <w:right w:val="single" w:sz="4" w:space="0" w:color="auto"/>
            </w:tcBorders>
            <w:shd w:val="clear" w:color="auto" w:fill="auto"/>
            <w:vAlign w:val="center"/>
          </w:tcPr>
          <w:p w14:paraId="7C5CC364"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2N</w:t>
            </w:r>
          </w:p>
        </w:tc>
        <w:tc>
          <w:tcPr>
            <w:tcW w:w="2127" w:type="dxa"/>
            <w:tcBorders>
              <w:top w:val="nil"/>
              <w:left w:val="nil"/>
              <w:bottom w:val="single" w:sz="4" w:space="0" w:color="auto"/>
              <w:right w:val="single" w:sz="4" w:space="0" w:color="auto"/>
            </w:tcBorders>
            <w:shd w:val="clear" w:color="auto" w:fill="auto"/>
            <w:vAlign w:val="center"/>
          </w:tcPr>
          <w:p w14:paraId="7C5CC365"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90%</w:t>
            </w:r>
            <w:r>
              <w:rPr>
                <w:rFonts w:ascii="微软雅黑" w:eastAsia="微软雅黑" w:hAnsi="微软雅黑" w:cs="宋体"/>
                <w:color w:val="FF0000"/>
                <w:sz w:val="24"/>
                <w:szCs w:val="24"/>
                <w:lang w:eastAsia="zh-CN"/>
              </w:rPr>
              <w:t>（单路≤45%）</w:t>
            </w:r>
          </w:p>
        </w:tc>
        <w:tc>
          <w:tcPr>
            <w:tcW w:w="1619" w:type="dxa"/>
            <w:tcBorders>
              <w:top w:val="nil"/>
              <w:left w:val="nil"/>
              <w:bottom w:val="single" w:sz="4" w:space="0" w:color="auto"/>
              <w:right w:val="single" w:sz="8" w:space="0" w:color="auto"/>
            </w:tcBorders>
            <w:shd w:val="clear" w:color="auto" w:fill="auto"/>
            <w:vAlign w:val="center"/>
          </w:tcPr>
          <w:p w14:paraId="7C5CC366"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r w:rsidR="005144EA" w14:paraId="7C5CC36C" w14:textId="77777777">
        <w:trPr>
          <w:trHeight w:val="990"/>
        </w:trPr>
        <w:tc>
          <w:tcPr>
            <w:tcW w:w="1985" w:type="dxa"/>
            <w:tcBorders>
              <w:top w:val="nil"/>
              <w:left w:val="single" w:sz="8" w:space="0" w:color="auto"/>
              <w:bottom w:val="single" w:sz="4" w:space="0" w:color="auto"/>
              <w:right w:val="single" w:sz="4" w:space="0" w:color="auto"/>
            </w:tcBorders>
            <w:shd w:val="clear" w:color="auto" w:fill="auto"/>
            <w:vAlign w:val="center"/>
          </w:tcPr>
          <w:p w14:paraId="7C5CC368"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电池</w:t>
            </w:r>
          </w:p>
        </w:tc>
        <w:tc>
          <w:tcPr>
            <w:tcW w:w="3118" w:type="dxa"/>
            <w:tcBorders>
              <w:top w:val="nil"/>
              <w:left w:val="nil"/>
              <w:bottom w:val="single" w:sz="4" w:space="0" w:color="auto"/>
              <w:right w:val="single" w:sz="4" w:space="0" w:color="auto"/>
            </w:tcBorders>
            <w:shd w:val="clear" w:color="auto" w:fill="auto"/>
            <w:vAlign w:val="center"/>
          </w:tcPr>
          <w:p w14:paraId="7C5CC369"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每组 UPS 配置2～4 组电池</w:t>
            </w:r>
          </w:p>
        </w:tc>
        <w:tc>
          <w:tcPr>
            <w:tcW w:w="2127" w:type="dxa"/>
            <w:tcBorders>
              <w:top w:val="nil"/>
              <w:left w:val="nil"/>
              <w:bottom w:val="single" w:sz="4" w:space="0" w:color="auto"/>
              <w:right w:val="single" w:sz="4" w:space="0" w:color="auto"/>
            </w:tcBorders>
            <w:shd w:val="clear" w:color="auto" w:fill="auto"/>
            <w:vAlign w:val="center"/>
          </w:tcPr>
          <w:p w14:paraId="7C5CC36A"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单路系统按 15min 后备时间设计</w:t>
            </w:r>
          </w:p>
        </w:tc>
        <w:tc>
          <w:tcPr>
            <w:tcW w:w="1619" w:type="dxa"/>
            <w:tcBorders>
              <w:top w:val="nil"/>
              <w:left w:val="nil"/>
              <w:bottom w:val="single" w:sz="4" w:space="0" w:color="auto"/>
              <w:right w:val="single" w:sz="8" w:space="0" w:color="auto"/>
            </w:tcBorders>
            <w:shd w:val="clear" w:color="auto" w:fill="auto"/>
            <w:vAlign w:val="center"/>
          </w:tcPr>
          <w:p w14:paraId="7C5CC36B"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w:t>
            </w:r>
          </w:p>
        </w:tc>
      </w:tr>
      <w:tr w:rsidR="005144EA" w14:paraId="7C5CC371" w14:textId="77777777">
        <w:trPr>
          <w:trHeight w:val="660"/>
        </w:trPr>
        <w:tc>
          <w:tcPr>
            <w:tcW w:w="1985" w:type="dxa"/>
            <w:tcBorders>
              <w:top w:val="nil"/>
              <w:left w:val="single" w:sz="8" w:space="0" w:color="auto"/>
              <w:bottom w:val="single" w:sz="4" w:space="0" w:color="auto"/>
              <w:right w:val="single" w:sz="4" w:space="0" w:color="auto"/>
            </w:tcBorders>
            <w:shd w:val="clear" w:color="auto" w:fill="auto"/>
            <w:vAlign w:val="center"/>
          </w:tcPr>
          <w:p w14:paraId="7C5CC36D"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水冷机组</w:t>
            </w:r>
            <w:r>
              <w:rPr>
                <w:rFonts w:ascii="微软雅黑" w:eastAsia="微软雅黑" w:hAnsi="微软雅黑" w:cs="宋体"/>
                <w:b/>
                <w:bCs/>
                <w:color w:val="FF0000"/>
                <w:sz w:val="24"/>
                <w:szCs w:val="24"/>
                <w:vertAlign w:val="subscript"/>
                <w:lang w:eastAsia="zh-CN"/>
              </w:rPr>
              <w:t>（1）</w:t>
            </w:r>
          </w:p>
        </w:tc>
        <w:tc>
          <w:tcPr>
            <w:tcW w:w="3118" w:type="dxa"/>
            <w:tcBorders>
              <w:top w:val="nil"/>
              <w:left w:val="nil"/>
              <w:bottom w:val="single" w:sz="4" w:space="0" w:color="auto"/>
              <w:right w:val="single" w:sz="4" w:space="0" w:color="auto"/>
            </w:tcBorders>
            <w:shd w:val="clear" w:color="auto" w:fill="auto"/>
            <w:vAlign w:val="center"/>
          </w:tcPr>
          <w:p w14:paraId="7C5CC36E"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N+X（X=1，N≤5；X=2，10＞N＞5）</w:t>
            </w:r>
          </w:p>
        </w:tc>
        <w:tc>
          <w:tcPr>
            <w:tcW w:w="2127" w:type="dxa"/>
            <w:tcBorders>
              <w:top w:val="nil"/>
              <w:left w:val="nil"/>
              <w:bottom w:val="single" w:sz="4" w:space="0" w:color="auto"/>
              <w:right w:val="single" w:sz="4" w:space="0" w:color="auto"/>
            </w:tcBorders>
            <w:shd w:val="clear" w:color="auto" w:fill="auto"/>
            <w:vAlign w:val="center"/>
          </w:tcPr>
          <w:p w14:paraId="7C5CC36F" w14:textId="2D3123A3"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w:t>
            </w:r>
            <w:r w:rsidRPr="00465BC9">
              <w:rPr>
                <w:rFonts w:ascii="微软雅黑" w:eastAsia="微软雅黑" w:hAnsi="微软雅黑" w:cs="宋体"/>
                <w:color w:val="FF0000"/>
                <w:sz w:val="24"/>
                <w:szCs w:val="24"/>
                <w:lang w:eastAsia="zh-CN"/>
              </w:rPr>
              <w:t>1</w:t>
            </w:r>
            <w:r>
              <w:rPr>
                <w:rFonts w:ascii="微软雅黑" w:eastAsia="微软雅黑" w:hAnsi="微软雅黑" w:cs="宋体"/>
                <w:color w:val="FF0000"/>
                <w:sz w:val="24"/>
                <w:szCs w:val="24"/>
                <w:lang w:eastAsia="zh-CN"/>
              </w:rPr>
              <w:t>0</w:t>
            </w:r>
            <w:r>
              <w:rPr>
                <w:rFonts w:ascii="微软雅黑" w:eastAsia="微软雅黑" w:hAnsi="微软雅黑" w:cs="宋体" w:hint="eastAsia"/>
                <w:color w:val="FF0000"/>
                <w:sz w:val="24"/>
                <w:szCs w:val="24"/>
                <w:lang w:eastAsia="zh-CN"/>
              </w:rPr>
              <w:t>0</w:t>
            </w:r>
            <w:r w:rsidRPr="00465BC9">
              <w:rPr>
                <w:rFonts w:ascii="微软雅黑" w:eastAsia="微软雅黑" w:hAnsi="微软雅黑" w:cs="宋体"/>
                <w:color w:val="FF0000"/>
                <w:sz w:val="24"/>
                <w:szCs w:val="24"/>
                <w:lang w:eastAsia="zh-CN"/>
              </w:rPr>
              <w:t>%</w:t>
            </w:r>
          </w:p>
        </w:tc>
        <w:tc>
          <w:tcPr>
            <w:tcW w:w="1619" w:type="dxa"/>
            <w:tcBorders>
              <w:top w:val="nil"/>
              <w:left w:val="nil"/>
              <w:bottom w:val="single" w:sz="4" w:space="0" w:color="auto"/>
              <w:right w:val="single" w:sz="8" w:space="0" w:color="auto"/>
            </w:tcBorders>
            <w:shd w:val="clear" w:color="auto" w:fill="auto"/>
            <w:vAlign w:val="center"/>
          </w:tcPr>
          <w:p w14:paraId="7C5CC370"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r w:rsidR="005144EA" w14:paraId="7C5CC376" w14:textId="77777777">
        <w:trPr>
          <w:trHeight w:val="660"/>
        </w:trPr>
        <w:tc>
          <w:tcPr>
            <w:tcW w:w="1985" w:type="dxa"/>
            <w:tcBorders>
              <w:top w:val="nil"/>
              <w:left w:val="single" w:sz="8" w:space="0" w:color="auto"/>
              <w:bottom w:val="single" w:sz="4" w:space="0" w:color="000000"/>
              <w:right w:val="single" w:sz="4" w:space="0" w:color="auto"/>
            </w:tcBorders>
            <w:shd w:val="clear" w:color="auto" w:fill="auto"/>
            <w:vAlign w:val="center"/>
          </w:tcPr>
          <w:p w14:paraId="7C5CC372"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冷却塔</w:t>
            </w:r>
            <w:r>
              <w:rPr>
                <w:rFonts w:ascii="微软雅黑" w:eastAsia="微软雅黑" w:hAnsi="微软雅黑" w:cs="宋体"/>
                <w:b/>
                <w:bCs/>
                <w:color w:val="FF0000"/>
                <w:sz w:val="24"/>
                <w:szCs w:val="24"/>
                <w:vertAlign w:val="subscript"/>
                <w:lang w:eastAsia="zh-CN"/>
              </w:rPr>
              <w:t>（1）（2）</w:t>
            </w:r>
          </w:p>
        </w:tc>
        <w:tc>
          <w:tcPr>
            <w:tcW w:w="3118" w:type="dxa"/>
            <w:tcBorders>
              <w:top w:val="nil"/>
              <w:left w:val="nil"/>
              <w:bottom w:val="single" w:sz="4" w:space="0" w:color="000000"/>
              <w:right w:val="single" w:sz="4" w:space="0" w:color="auto"/>
            </w:tcBorders>
            <w:shd w:val="clear" w:color="auto" w:fill="auto"/>
            <w:vAlign w:val="center"/>
          </w:tcPr>
          <w:p w14:paraId="7C5CC373"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同冷机</w:t>
            </w:r>
          </w:p>
        </w:tc>
        <w:tc>
          <w:tcPr>
            <w:tcW w:w="2127" w:type="dxa"/>
            <w:tcBorders>
              <w:top w:val="nil"/>
              <w:left w:val="nil"/>
              <w:bottom w:val="single" w:sz="4" w:space="0" w:color="000000"/>
              <w:right w:val="single" w:sz="4" w:space="0" w:color="auto"/>
            </w:tcBorders>
            <w:shd w:val="clear" w:color="auto" w:fill="auto"/>
            <w:vAlign w:val="center"/>
          </w:tcPr>
          <w:p w14:paraId="7C5CC374"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w:t>
            </w:r>
            <w:r>
              <w:rPr>
                <w:rFonts w:ascii="微软雅黑" w:eastAsia="微软雅黑" w:hAnsi="微软雅黑" w:cs="宋体" w:hint="eastAsia"/>
                <w:color w:val="FF0000"/>
                <w:sz w:val="24"/>
                <w:szCs w:val="24"/>
                <w:lang w:eastAsia="zh-CN"/>
              </w:rPr>
              <w:t>10</w:t>
            </w:r>
            <w:r>
              <w:rPr>
                <w:rFonts w:ascii="微软雅黑" w:eastAsia="微软雅黑" w:hAnsi="微软雅黑" w:cs="宋体"/>
                <w:color w:val="FF0000"/>
                <w:sz w:val="24"/>
                <w:szCs w:val="24"/>
                <w:lang w:eastAsia="zh-CN"/>
              </w:rPr>
              <w:t>0</w:t>
            </w:r>
            <w:r>
              <w:rPr>
                <w:rFonts w:ascii="微软雅黑" w:eastAsia="微软雅黑" w:hAnsi="微软雅黑" w:cs="宋体" w:hint="eastAsia"/>
                <w:color w:val="FF0000"/>
                <w:sz w:val="24"/>
                <w:szCs w:val="24"/>
                <w:lang w:eastAsia="zh-CN"/>
              </w:rPr>
              <w:t>%</w:t>
            </w:r>
          </w:p>
        </w:tc>
        <w:tc>
          <w:tcPr>
            <w:tcW w:w="1619" w:type="dxa"/>
            <w:tcBorders>
              <w:top w:val="nil"/>
              <w:left w:val="nil"/>
              <w:bottom w:val="single" w:sz="4" w:space="0" w:color="000000"/>
              <w:right w:val="single" w:sz="8" w:space="0" w:color="auto"/>
            </w:tcBorders>
            <w:shd w:val="clear" w:color="auto" w:fill="auto"/>
            <w:vAlign w:val="center"/>
          </w:tcPr>
          <w:p w14:paraId="7C5CC375"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r w:rsidR="005144EA" w14:paraId="7C5CC37B" w14:textId="77777777">
        <w:trPr>
          <w:trHeight w:val="660"/>
        </w:trPr>
        <w:tc>
          <w:tcPr>
            <w:tcW w:w="1985" w:type="dxa"/>
            <w:tcBorders>
              <w:top w:val="nil"/>
              <w:left w:val="single" w:sz="8" w:space="0" w:color="auto"/>
              <w:bottom w:val="single" w:sz="4" w:space="0" w:color="000000"/>
              <w:right w:val="single" w:sz="4" w:space="0" w:color="auto"/>
            </w:tcBorders>
            <w:shd w:val="clear" w:color="auto" w:fill="auto"/>
            <w:vAlign w:val="center"/>
          </w:tcPr>
          <w:p w14:paraId="7C5CC377"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冷冻水泵</w:t>
            </w:r>
            <w:r>
              <w:rPr>
                <w:rFonts w:ascii="微软雅黑" w:eastAsia="微软雅黑" w:hAnsi="微软雅黑" w:cs="宋体"/>
                <w:b/>
                <w:bCs/>
                <w:color w:val="FF0000"/>
                <w:sz w:val="24"/>
                <w:szCs w:val="24"/>
                <w:vertAlign w:val="subscript"/>
                <w:lang w:eastAsia="zh-CN"/>
              </w:rPr>
              <w:t>（1）</w:t>
            </w:r>
          </w:p>
        </w:tc>
        <w:tc>
          <w:tcPr>
            <w:tcW w:w="3118" w:type="dxa"/>
            <w:tcBorders>
              <w:top w:val="nil"/>
              <w:left w:val="nil"/>
              <w:bottom w:val="single" w:sz="4" w:space="0" w:color="000000"/>
              <w:right w:val="single" w:sz="4" w:space="0" w:color="auto"/>
            </w:tcBorders>
            <w:shd w:val="clear" w:color="auto" w:fill="auto"/>
            <w:vAlign w:val="center"/>
          </w:tcPr>
          <w:p w14:paraId="7C5CC378"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N+X（X=1，N≤5；X=2，10＞N＞5）</w:t>
            </w:r>
          </w:p>
        </w:tc>
        <w:tc>
          <w:tcPr>
            <w:tcW w:w="2127" w:type="dxa"/>
            <w:tcBorders>
              <w:top w:val="nil"/>
              <w:left w:val="nil"/>
              <w:bottom w:val="single" w:sz="4" w:space="0" w:color="000000"/>
              <w:right w:val="single" w:sz="4" w:space="0" w:color="auto"/>
            </w:tcBorders>
            <w:shd w:val="clear" w:color="auto" w:fill="auto"/>
            <w:vAlign w:val="center"/>
          </w:tcPr>
          <w:p w14:paraId="7C5CC379"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w:t>
            </w:r>
            <w:r>
              <w:rPr>
                <w:rFonts w:ascii="微软雅黑" w:eastAsia="微软雅黑" w:hAnsi="微软雅黑" w:cs="宋体" w:hint="eastAsia"/>
                <w:color w:val="FF0000"/>
                <w:sz w:val="24"/>
                <w:szCs w:val="24"/>
                <w:lang w:eastAsia="zh-CN"/>
              </w:rPr>
              <w:t>10</w:t>
            </w:r>
            <w:r>
              <w:rPr>
                <w:rFonts w:ascii="微软雅黑" w:eastAsia="微软雅黑" w:hAnsi="微软雅黑" w:cs="宋体"/>
                <w:color w:val="FF0000"/>
                <w:sz w:val="24"/>
                <w:szCs w:val="24"/>
                <w:lang w:eastAsia="zh-CN"/>
              </w:rPr>
              <w:t>0</w:t>
            </w:r>
            <w:r>
              <w:rPr>
                <w:rFonts w:ascii="微软雅黑" w:eastAsia="微软雅黑" w:hAnsi="微软雅黑" w:cs="宋体" w:hint="eastAsia"/>
                <w:color w:val="FF0000"/>
                <w:sz w:val="24"/>
                <w:szCs w:val="24"/>
                <w:lang w:eastAsia="zh-CN"/>
              </w:rPr>
              <w:t>%</w:t>
            </w:r>
          </w:p>
        </w:tc>
        <w:tc>
          <w:tcPr>
            <w:tcW w:w="1619" w:type="dxa"/>
            <w:tcBorders>
              <w:top w:val="nil"/>
              <w:left w:val="nil"/>
              <w:bottom w:val="single" w:sz="4" w:space="0" w:color="000000"/>
              <w:right w:val="single" w:sz="8" w:space="0" w:color="auto"/>
            </w:tcBorders>
            <w:shd w:val="clear" w:color="auto" w:fill="auto"/>
            <w:vAlign w:val="center"/>
          </w:tcPr>
          <w:p w14:paraId="7C5CC37A"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r w:rsidR="005144EA" w14:paraId="7C5CC380" w14:textId="77777777">
        <w:trPr>
          <w:trHeight w:val="67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CC37C"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bookmarkStart w:id="5" w:name="_Toc82858411"/>
            <w:r>
              <w:rPr>
                <w:rFonts w:ascii="微软雅黑" w:eastAsia="微软雅黑" w:hAnsi="微软雅黑" w:cs="宋体" w:hint="eastAsia"/>
                <w:color w:val="FF0000"/>
                <w:sz w:val="24"/>
                <w:szCs w:val="24"/>
                <w:lang w:eastAsia="zh-CN"/>
              </w:rPr>
              <w:t>精密空调</w:t>
            </w:r>
            <w:r>
              <w:rPr>
                <w:rFonts w:ascii="微软雅黑" w:eastAsia="微软雅黑" w:hAnsi="微软雅黑" w:cs="宋体"/>
                <w:b/>
                <w:bCs/>
                <w:color w:val="FF0000"/>
                <w:sz w:val="24"/>
                <w:szCs w:val="24"/>
                <w:vertAlign w:val="subscript"/>
                <w:lang w:eastAsia="zh-CN"/>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CC37D"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N+X（X=1，N≤5；X=2，10＞N＞5）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CC37E"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color w:val="FF0000"/>
                <w:sz w:val="24"/>
                <w:szCs w:val="24"/>
                <w:lang w:eastAsia="zh-CN"/>
              </w:rPr>
              <w:t>≤</w:t>
            </w:r>
            <w:r>
              <w:rPr>
                <w:rFonts w:ascii="微软雅黑" w:eastAsia="微软雅黑" w:hAnsi="微软雅黑" w:cs="宋体" w:hint="eastAsia"/>
                <w:color w:val="FF0000"/>
                <w:sz w:val="24"/>
                <w:szCs w:val="24"/>
                <w:lang w:eastAsia="zh-CN"/>
              </w:rPr>
              <w:t>1</w:t>
            </w:r>
            <w:r>
              <w:rPr>
                <w:rFonts w:ascii="微软雅黑" w:eastAsia="微软雅黑" w:hAnsi="微软雅黑" w:cs="宋体"/>
                <w:color w:val="FF0000"/>
                <w:sz w:val="24"/>
                <w:szCs w:val="24"/>
                <w:lang w:eastAsia="zh-CN"/>
              </w:rPr>
              <w:t>0</w:t>
            </w:r>
            <w:r>
              <w:rPr>
                <w:rFonts w:ascii="微软雅黑" w:eastAsia="微软雅黑" w:hAnsi="微软雅黑" w:cs="宋体" w:hint="eastAsia"/>
                <w:color w:val="FF0000"/>
                <w:sz w:val="24"/>
                <w:szCs w:val="24"/>
                <w:lang w:eastAsia="zh-CN"/>
              </w:rPr>
              <w:t>0%</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CC37F" w14:textId="77777777" w:rsidR="005144EA" w:rsidRDefault="00465BC9">
            <w:pPr>
              <w:widowControl/>
              <w:autoSpaceDE/>
              <w:autoSpaceDN/>
              <w:ind w:rightChars="58" w:right="128"/>
              <w:jc w:val="center"/>
              <w:rPr>
                <w:rFonts w:ascii="微软雅黑" w:eastAsia="微软雅黑" w:hAnsi="微软雅黑" w:cs="宋体"/>
                <w:color w:val="FF0000"/>
                <w:sz w:val="24"/>
                <w:szCs w:val="24"/>
                <w:lang w:eastAsia="zh-CN"/>
              </w:rPr>
            </w:pPr>
            <w:r>
              <w:rPr>
                <w:rFonts w:ascii="微软雅黑" w:eastAsia="微软雅黑" w:hAnsi="微软雅黑" w:cs="宋体" w:hint="eastAsia"/>
                <w:color w:val="FF0000"/>
                <w:sz w:val="24"/>
                <w:szCs w:val="24"/>
                <w:lang w:eastAsia="zh-CN"/>
              </w:rPr>
              <w:t>1</w:t>
            </w:r>
          </w:p>
        </w:tc>
      </w:tr>
    </w:tbl>
    <w:p w14:paraId="7C5CC381" w14:textId="77777777" w:rsidR="005144EA" w:rsidRDefault="00465BC9">
      <w:pPr>
        <w:pStyle w:val="1"/>
        <w:tabs>
          <w:tab w:val="left" w:pos="1276"/>
          <w:tab w:val="left" w:pos="10206"/>
        </w:tabs>
        <w:spacing w:before="41"/>
        <w:ind w:left="1137" w:rightChars="58" w:right="128" w:firstLine="0"/>
        <w:rPr>
          <w:rFonts w:ascii="微软雅黑" w:eastAsia="微软雅黑" w:hAnsi="微软雅黑"/>
          <w:b w:val="0"/>
          <w:bCs w:val="0"/>
          <w:color w:val="FF0000"/>
          <w:spacing w:val="-14"/>
          <w:sz w:val="21"/>
          <w:szCs w:val="21"/>
          <w:lang w:eastAsia="zh-CN"/>
        </w:rPr>
      </w:pPr>
      <w:r>
        <w:rPr>
          <w:rFonts w:ascii="微软雅黑" w:eastAsia="微软雅黑" w:hAnsi="微软雅黑"/>
          <w:color w:val="FF0000"/>
          <w:spacing w:val="-14"/>
          <w:sz w:val="21"/>
          <w:szCs w:val="21"/>
          <w:lang w:eastAsia="zh-CN"/>
        </w:rPr>
        <w:t>说明（1）</w:t>
      </w:r>
      <w:r>
        <w:rPr>
          <w:rFonts w:ascii="微软雅黑" w:eastAsia="微软雅黑" w:hAnsi="微软雅黑"/>
          <w:b w:val="0"/>
          <w:bCs w:val="0"/>
          <w:color w:val="FF0000"/>
          <w:spacing w:val="-14"/>
          <w:sz w:val="21"/>
          <w:szCs w:val="21"/>
          <w:lang w:eastAsia="zh-CN"/>
        </w:rPr>
        <w:t>：干球温度统计年份不低于20年；湿球温度应为有气象纪录以来的极限值为基准；</w:t>
      </w:r>
    </w:p>
    <w:p w14:paraId="7C5CC382" w14:textId="77777777" w:rsidR="005144EA" w:rsidRDefault="00465BC9">
      <w:pPr>
        <w:rPr>
          <w:rFonts w:ascii="微软雅黑" w:eastAsia="微软雅黑" w:hAnsi="微软雅黑"/>
          <w:b/>
          <w:bCs/>
          <w:color w:val="FF0000"/>
          <w:spacing w:val="-14"/>
          <w:sz w:val="21"/>
          <w:szCs w:val="21"/>
          <w:lang w:eastAsia="zh-CN"/>
        </w:rPr>
      </w:pPr>
      <w:r>
        <w:rPr>
          <w:rFonts w:ascii="微软雅黑" w:eastAsia="微软雅黑" w:hAnsi="微软雅黑"/>
          <w:b/>
          <w:bCs/>
          <w:color w:val="FF0000"/>
          <w:spacing w:val="-14"/>
          <w:sz w:val="21"/>
          <w:szCs w:val="21"/>
          <w:lang w:eastAsia="zh-CN"/>
        </w:rPr>
        <w:t xml:space="preserve">                               （2）</w:t>
      </w:r>
      <w:r>
        <w:rPr>
          <w:rFonts w:ascii="微软雅黑" w:eastAsia="微软雅黑" w:hAnsi="微软雅黑"/>
          <w:color w:val="FF0000"/>
          <w:spacing w:val="-14"/>
          <w:sz w:val="21"/>
          <w:szCs w:val="21"/>
          <w:lang w:eastAsia="zh-CN"/>
        </w:rPr>
        <w:t>：同时满足冬季、夏季运行工况；</w:t>
      </w:r>
    </w:p>
    <w:p w14:paraId="7C5CC383" w14:textId="77777777" w:rsidR="005144EA" w:rsidRDefault="00465BC9">
      <w:pPr>
        <w:pStyle w:val="1"/>
        <w:numPr>
          <w:ilvl w:val="0"/>
          <w:numId w:val="1"/>
        </w:numPr>
        <w:tabs>
          <w:tab w:val="left" w:pos="1276"/>
          <w:tab w:val="left" w:pos="10206"/>
        </w:tabs>
        <w:spacing w:before="41"/>
        <w:ind w:left="1701" w:rightChars="58" w:right="128" w:hanging="564"/>
        <w:rPr>
          <w:rFonts w:ascii="微软雅黑" w:eastAsia="微软雅黑" w:hAnsi="微软雅黑"/>
          <w:sz w:val="28"/>
          <w:szCs w:val="28"/>
          <w:lang w:eastAsia="zh-CN"/>
        </w:rPr>
      </w:pPr>
      <w:r>
        <w:rPr>
          <w:rFonts w:ascii="微软雅黑" w:eastAsia="微软雅黑" w:hAnsi="微软雅黑"/>
          <w:sz w:val="28"/>
          <w:szCs w:val="28"/>
          <w:lang w:eastAsia="zh-CN"/>
        </w:rPr>
        <w:t>配电系统要求</w:t>
      </w:r>
      <w:bookmarkEnd w:id="5"/>
      <w:r>
        <w:rPr>
          <w:rFonts w:ascii="微软雅黑" w:eastAsia="微软雅黑" w:hAnsi="微软雅黑" w:hint="eastAsia"/>
          <w:sz w:val="28"/>
          <w:szCs w:val="28"/>
          <w:lang w:eastAsia="zh-CN"/>
        </w:rPr>
        <w:t xml:space="preserve"> </w:t>
      </w:r>
      <w:r>
        <w:rPr>
          <w:rFonts w:ascii="微软雅黑" w:eastAsia="微软雅黑" w:hAnsi="微软雅黑"/>
          <w:sz w:val="28"/>
          <w:szCs w:val="28"/>
          <w:lang w:eastAsia="zh-CN"/>
        </w:rPr>
        <w:t xml:space="preserve"> </w:t>
      </w:r>
    </w:p>
    <w:p w14:paraId="7C5CC384" w14:textId="77777777" w:rsidR="005144EA" w:rsidRDefault="005144EA">
      <w:pPr>
        <w:pStyle w:val="af0"/>
        <w:numPr>
          <w:ilvl w:val="0"/>
          <w:numId w:val="3"/>
        </w:numPr>
        <w:tabs>
          <w:tab w:val="left" w:pos="2059"/>
          <w:tab w:val="left" w:pos="2060"/>
          <w:tab w:val="left" w:pos="10206"/>
        </w:tabs>
        <w:spacing w:before="154" w:line="364" w:lineRule="auto"/>
        <w:ind w:rightChars="58" w:right="128"/>
        <w:rPr>
          <w:rFonts w:ascii="微软雅黑" w:eastAsia="微软雅黑" w:hAnsi="微软雅黑"/>
          <w:vanish/>
          <w:spacing w:val="-14"/>
          <w:sz w:val="24"/>
          <w:lang w:eastAsia="zh-CN"/>
        </w:rPr>
      </w:pPr>
    </w:p>
    <w:p w14:paraId="7C5CC385" w14:textId="77777777" w:rsidR="005144EA" w:rsidRDefault="005144EA">
      <w:pPr>
        <w:pStyle w:val="af0"/>
        <w:numPr>
          <w:ilvl w:val="0"/>
          <w:numId w:val="3"/>
        </w:numPr>
        <w:tabs>
          <w:tab w:val="left" w:pos="2059"/>
          <w:tab w:val="left" w:pos="2060"/>
          <w:tab w:val="left" w:pos="10206"/>
        </w:tabs>
        <w:spacing w:before="154" w:line="364" w:lineRule="auto"/>
        <w:ind w:rightChars="58" w:right="128"/>
        <w:rPr>
          <w:rFonts w:ascii="微软雅黑" w:eastAsia="微软雅黑" w:hAnsi="微软雅黑"/>
          <w:vanish/>
          <w:spacing w:val="-14"/>
          <w:sz w:val="24"/>
          <w:lang w:eastAsia="zh-CN"/>
        </w:rPr>
      </w:pPr>
    </w:p>
    <w:p w14:paraId="7C5CC38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color w:val="FF0000"/>
          <w:spacing w:val="-14"/>
          <w:sz w:val="24"/>
          <w:lang w:eastAsia="zh-CN"/>
        </w:rPr>
        <w:t>机房配电应引自两个不同的110kV及以上市电变电站，每路市电引入一段母线构成双母线结构，母线间采用母联开关连接，整个供配电系统双总线架构，完整双回路供电，所有变压器、配电柜、开关、线缆须满足互为备份要求，任意一路应能够满足全部机房负载的供电需求，并有适当余量。</w:t>
      </w:r>
    </w:p>
    <w:p w14:paraId="7C5CC38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整体配电系统不允许存在单点隐患。机房内配电线路不应存在接线多级串联的情况。</w:t>
      </w:r>
    </w:p>
    <w:p w14:paraId="7C5CC38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color w:val="FF0000"/>
          <w:spacing w:val="-14"/>
          <w:sz w:val="24"/>
          <w:lang w:eastAsia="zh-CN"/>
        </w:rPr>
        <w:t>变压器及UPS系统为双母线2N结构，单路变压器率不高于该路总容量的50%</w:t>
      </w:r>
      <w:r>
        <w:rPr>
          <w:rFonts w:ascii="微软雅黑" w:eastAsia="微软雅黑" w:hAnsi="微软雅黑" w:hint="eastAsia"/>
          <w:color w:val="FF0000"/>
          <w:spacing w:val="-14"/>
          <w:sz w:val="24"/>
          <w:lang w:eastAsia="zh-CN"/>
        </w:rPr>
        <w:t>，</w:t>
      </w:r>
      <w:r>
        <w:rPr>
          <w:rFonts w:ascii="微软雅黑" w:eastAsia="微软雅黑" w:hAnsi="微软雅黑"/>
          <w:color w:val="FF0000"/>
          <w:spacing w:val="-14"/>
          <w:sz w:val="24"/>
          <w:lang w:eastAsia="zh-CN"/>
        </w:rPr>
        <w:t>UPS负载率不高于该路总容量的45%。</w:t>
      </w:r>
    </w:p>
    <w:p w14:paraId="7C5CC38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为保证I</w:t>
      </w:r>
      <w:r>
        <w:rPr>
          <w:rFonts w:ascii="微软雅黑" w:eastAsia="微软雅黑" w:hAnsi="微软雅黑"/>
          <w:spacing w:val="-14"/>
          <w:sz w:val="24"/>
          <w:lang w:eastAsia="zh-CN"/>
        </w:rPr>
        <w:t>T</w:t>
      </w:r>
      <w:r>
        <w:rPr>
          <w:rFonts w:ascii="微软雅黑" w:eastAsia="微软雅黑" w:hAnsi="微软雅黑" w:hint="eastAsia"/>
          <w:spacing w:val="-14"/>
          <w:sz w:val="24"/>
          <w:lang w:eastAsia="zh-CN"/>
        </w:rPr>
        <w:t>用电安全可靠性，I</w:t>
      </w:r>
      <w:r>
        <w:rPr>
          <w:rFonts w:ascii="微软雅黑" w:eastAsia="微软雅黑" w:hAnsi="微软雅黑"/>
          <w:spacing w:val="-14"/>
          <w:sz w:val="24"/>
          <w:lang w:eastAsia="zh-CN"/>
        </w:rPr>
        <w:t>T</w:t>
      </w:r>
      <w:r>
        <w:rPr>
          <w:rFonts w:ascii="微软雅黑" w:eastAsia="微软雅黑" w:hAnsi="微软雅黑" w:hint="eastAsia"/>
          <w:spacing w:val="-14"/>
          <w:sz w:val="24"/>
          <w:lang w:eastAsia="zh-CN"/>
        </w:rPr>
        <w:t>配电变电压为专用变压器，不得接入机房动力设备。</w:t>
      </w:r>
    </w:p>
    <w:p w14:paraId="7C5CC38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color w:val="FF0000"/>
          <w:spacing w:val="-14"/>
          <w:sz w:val="24"/>
          <w:lang w:eastAsia="zh-CN"/>
        </w:rPr>
        <w:t>双路市电可实现自动切换。市电停电时，市电与柴油发电机可实现柴发自启动。</w:t>
      </w:r>
    </w:p>
    <w:p w14:paraId="7C5CC38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sidRPr="00465BC9">
        <w:rPr>
          <w:rFonts w:ascii="微软雅黑" w:eastAsia="微软雅黑" w:hAnsi="微软雅黑"/>
          <w:color w:val="FF0000"/>
          <w:spacing w:val="-14"/>
          <w:sz w:val="24"/>
          <w:highlight w:val="yellow"/>
          <w:lang w:eastAsia="zh-CN"/>
        </w:rPr>
        <w:t>机房须配备发电机系统{N+X冗余（X=1～N）}。</w:t>
      </w:r>
      <w:r>
        <w:rPr>
          <w:rFonts w:ascii="微软雅黑" w:eastAsia="微软雅黑" w:hAnsi="微软雅黑"/>
          <w:color w:val="FF0000"/>
          <w:spacing w:val="-14"/>
          <w:sz w:val="24"/>
          <w:lang w:eastAsia="zh-CN"/>
        </w:rPr>
        <w:t>当市电发生故障时，可向任一路或两路市电母线供电，后备发电机设计容量须能够满足机房设备正常运行要求并有适当余量，同时发电机的运行环境、燃油储量和供油措施需满足连续发电的要求，储油量不低于12小时。</w:t>
      </w:r>
    </w:p>
    <w:p w14:paraId="7C5CC38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机房内除生产系统设备外，空调、新风，照明、消防、视频监控、门禁等其它用电设备不得接入生产系统UPS；机房应另行配备用于空调、新风、照明、消防、视频监控、门禁等系统以及重要办公区域的UPS。</w:t>
      </w:r>
    </w:p>
    <w:p w14:paraId="7C5CC38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每台UPS需单独配备电池组，且须监控到每一节蓄电池的电压、内阻</w:t>
      </w:r>
      <w:r>
        <w:rPr>
          <w:rFonts w:ascii="微软雅黑" w:eastAsia="微软雅黑" w:hAnsi="微软雅黑" w:hint="eastAsia"/>
          <w:spacing w:val="-14"/>
          <w:sz w:val="24"/>
          <w:lang w:eastAsia="zh-CN"/>
        </w:rPr>
        <w:t>、温度</w:t>
      </w:r>
      <w:r>
        <w:rPr>
          <w:rFonts w:ascii="微软雅黑" w:eastAsia="微软雅黑" w:hAnsi="微软雅黑"/>
          <w:spacing w:val="-14"/>
          <w:sz w:val="24"/>
          <w:lang w:eastAsia="zh-CN"/>
        </w:rPr>
        <w:t>。电池监控需纳入机房环境动力监控系统中，能够远程监控、报警提示。</w:t>
      </w:r>
    </w:p>
    <w:p w14:paraId="7C5CC38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电池需安装在电池架上或电池柜中，不得安装在地板下及不易检查的位置，安装位置需预留电池检测、维护及更换空间。</w:t>
      </w:r>
    </w:p>
    <w:p w14:paraId="7C5CC38F" w14:textId="5130EC85"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hint="eastAsia"/>
          <w:color w:val="FF0000"/>
          <w:spacing w:val="-14"/>
          <w:sz w:val="24"/>
          <w:lang w:eastAsia="zh-CN"/>
        </w:rPr>
        <w:t>每个标准机柜要配备</w:t>
      </w:r>
      <w:r>
        <w:rPr>
          <w:rFonts w:ascii="微软雅黑" w:eastAsia="微软雅黑" w:hAnsi="微软雅黑"/>
          <w:color w:val="FF0000"/>
          <w:spacing w:val="-14"/>
          <w:sz w:val="24"/>
          <w:lang w:eastAsia="zh-CN"/>
        </w:rPr>
        <w:t>2个服务器专用PDU，</w:t>
      </w:r>
      <w:r>
        <w:rPr>
          <w:rFonts w:ascii="微软雅黑" w:eastAsia="微软雅黑" w:hAnsi="微软雅黑" w:hint="eastAsia"/>
          <w:color w:val="FF0000"/>
          <w:spacing w:val="-14"/>
          <w:sz w:val="24"/>
          <w:lang w:eastAsia="zh-CN"/>
        </w:rPr>
        <w:t>IEC欧标插孔，插孔数量</w:t>
      </w:r>
      <w:r>
        <w:rPr>
          <w:rFonts w:ascii="微软雅黑" w:eastAsia="微软雅黑" w:hAnsi="微软雅黑"/>
          <w:color w:val="FF0000"/>
          <w:spacing w:val="-14"/>
          <w:sz w:val="24"/>
          <w:lang w:eastAsia="zh-CN"/>
        </w:rPr>
        <w:t>不少于</w:t>
      </w:r>
      <w:r>
        <w:rPr>
          <w:rFonts w:ascii="微软雅黑" w:eastAsia="微软雅黑" w:hAnsi="微软雅黑" w:hint="eastAsia"/>
          <w:color w:val="FF0000"/>
          <w:spacing w:val="-14"/>
          <w:sz w:val="24"/>
          <w:lang w:eastAsia="zh-CN"/>
        </w:rPr>
        <w:t>12*10A+</w:t>
      </w:r>
      <w:r>
        <w:rPr>
          <w:rFonts w:ascii="微软雅黑" w:eastAsia="微软雅黑" w:hAnsi="微软雅黑"/>
          <w:color w:val="FF0000"/>
          <w:spacing w:val="-14"/>
          <w:sz w:val="24"/>
          <w:lang w:eastAsia="zh-CN"/>
        </w:rPr>
        <w:t>12</w:t>
      </w:r>
      <w:r>
        <w:rPr>
          <w:rFonts w:ascii="微软雅黑" w:eastAsia="微软雅黑" w:hAnsi="微软雅黑" w:hint="eastAsia"/>
          <w:color w:val="FF0000"/>
          <w:spacing w:val="-14"/>
          <w:sz w:val="24"/>
          <w:lang w:eastAsia="zh-CN"/>
        </w:rPr>
        <w:t>*16A，PDU插孔设置有防脱措施，建议配置数显电流表</w:t>
      </w:r>
      <w:r>
        <w:rPr>
          <w:rFonts w:ascii="微软雅黑" w:eastAsia="微软雅黑" w:hAnsi="微软雅黑"/>
          <w:color w:val="FF0000"/>
          <w:spacing w:val="-14"/>
          <w:sz w:val="24"/>
          <w:lang w:eastAsia="zh-CN"/>
        </w:rPr>
        <w:t>。</w:t>
      </w:r>
    </w:p>
    <w:p w14:paraId="7C5CC39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hint="eastAsia"/>
          <w:color w:val="FF0000"/>
          <w:spacing w:val="-14"/>
          <w:sz w:val="24"/>
          <w:lang w:eastAsia="zh-CN"/>
        </w:rPr>
        <w:t>单机柜具备超电120%电力容量能力。当单机柜超电不到120%电力容量，单个冷热通道（列头柜）不超容量100%时，不得收取超电费。</w:t>
      </w:r>
    </w:p>
    <w:p w14:paraId="7C5CC391" w14:textId="77777777" w:rsidR="005144EA" w:rsidRDefault="00465BC9">
      <w:pPr>
        <w:pStyle w:val="1"/>
        <w:numPr>
          <w:ilvl w:val="0"/>
          <w:numId w:val="1"/>
        </w:numPr>
        <w:tabs>
          <w:tab w:val="left" w:pos="1276"/>
          <w:tab w:val="left" w:pos="10206"/>
        </w:tabs>
        <w:spacing w:before="41"/>
        <w:ind w:left="1701" w:rightChars="58" w:right="128" w:hanging="564"/>
        <w:rPr>
          <w:rFonts w:ascii="微软雅黑" w:eastAsia="微软雅黑" w:hAnsi="微软雅黑"/>
          <w:sz w:val="28"/>
          <w:szCs w:val="28"/>
          <w:lang w:eastAsia="zh-CN"/>
        </w:rPr>
      </w:pPr>
      <w:bookmarkStart w:id="6" w:name="_Toc82858412"/>
      <w:bookmarkStart w:id="7" w:name="_Toc82858413"/>
      <w:bookmarkEnd w:id="6"/>
      <w:r>
        <w:rPr>
          <w:rFonts w:ascii="微软雅黑" w:eastAsia="微软雅黑" w:hAnsi="微软雅黑"/>
          <w:sz w:val="28"/>
          <w:szCs w:val="28"/>
          <w:lang w:eastAsia="zh-CN"/>
        </w:rPr>
        <w:t>制冷系统要求</w:t>
      </w:r>
      <w:bookmarkEnd w:id="7"/>
    </w:p>
    <w:p w14:paraId="7C5CC392"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9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color w:val="FF0000"/>
          <w:spacing w:val="-14"/>
          <w:sz w:val="24"/>
          <w:lang w:eastAsia="zh-CN"/>
        </w:rPr>
        <w:t>数据中心要求制冷系统满足连续供冷需求，后备冷源（蓄冷罐，动力电源）应满足系统满负荷状态下，连续运行≥15min</w:t>
      </w:r>
      <w:r>
        <w:rPr>
          <w:rFonts w:ascii="微软雅黑" w:eastAsia="微软雅黑" w:hAnsi="微软雅黑"/>
          <w:color w:val="FF0000"/>
          <w:spacing w:val="-14"/>
          <w:sz w:val="24"/>
          <w:u w:val="single"/>
          <w:lang w:eastAsia="zh-CN"/>
        </w:rPr>
        <w:t>（间接蒸发冷系统另议）</w:t>
      </w:r>
      <w:r>
        <w:rPr>
          <w:rFonts w:ascii="微软雅黑" w:eastAsia="微软雅黑" w:hAnsi="微软雅黑"/>
          <w:color w:val="FF0000"/>
          <w:spacing w:val="-14"/>
          <w:sz w:val="24"/>
          <w:lang w:eastAsia="zh-CN"/>
        </w:rPr>
        <w:t>；</w:t>
      </w:r>
    </w:p>
    <w:p w14:paraId="7C5CC39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color w:val="FF0000"/>
          <w:spacing w:val="-14"/>
          <w:sz w:val="24"/>
          <w:lang w:eastAsia="zh-CN"/>
        </w:rPr>
        <w:t>机房应配备专用制冷末端设备，并应按照N＋X（</w:t>
      </w:r>
      <w:r>
        <w:rPr>
          <w:rFonts w:ascii="微软雅黑" w:eastAsia="微软雅黑" w:hAnsi="微软雅黑" w:cs="宋体" w:hint="eastAsia"/>
          <w:color w:val="FF0000"/>
          <w:sz w:val="24"/>
          <w:szCs w:val="24"/>
          <w:lang w:eastAsia="zh-CN"/>
        </w:rPr>
        <w:t>N+X（X=1，N≤5；X=2，10</w:t>
      </w:r>
      <w:r>
        <w:rPr>
          <w:rFonts w:ascii="微软雅黑" w:eastAsia="微软雅黑" w:hAnsi="微软雅黑" w:cs="宋体"/>
          <w:color w:val="FF0000"/>
          <w:sz w:val="24"/>
          <w:szCs w:val="24"/>
          <w:lang w:eastAsia="zh-CN"/>
        </w:rPr>
        <w:t>≥</w:t>
      </w:r>
      <w:r>
        <w:rPr>
          <w:rFonts w:ascii="微软雅黑" w:eastAsia="微软雅黑" w:hAnsi="微软雅黑" w:cs="宋体" w:hint="eastAsia"/>
          <w:color w:val="FF0000"/>
          <w:sz w:val="24"/>
          <w:szCs w:val="24"/>
          <w:lang w:eastAsia="zh-CN"/>
        </w:rPr>
        <w:t>N＞5</w:t>
      </w:r>
      <w:r>
        <w:rPr>
          <w:rFonts w:ascii="微软雅黑" w:eastAsia="微软雅黑" w:hAnsi="微软雅黑" w:cs="宋体"/>
          <w:color w:val="FF0000"/>
          <w:sz w:val="24"/>
          <w:szCs w:val="24"/>
          <w:lang w:eastAsia="zh-CN"/>
        </w:rPr>
        <w:t>；N&gt;10，X=3）</w:t>
      </w:r>
      <w:r>
        <w:rPr>
          <w:rFonts w:ascii="微软雅黑" w:eastAsia="微软雅黑" w:hAnsi="微软雅黑"/>
          <w:color w:val="FF0000"/>
          <w:spacing w:val="-14"/>
          <w:sz w:val="24"/>
          <w:lang w:eastAsia="zh-CN"/>
        </w:rPr>
        <w:t>其中N为机房实际需求数量，X为冗余数量）主备机方式设置。制冷设备应采用双电源供电，其中至少一路为</w:t>
      </w:r>
      <w:r>
        <w:rPr>
          <w:rFonts w:ascii="微软雅黑" w:eastAsia="微软雅黑" w:hAnsi="微软雅黑" w:hint="eastAsia"/>
          <w:color w:val="FF0000"/>
          <w:spacing w:val="-14"/>
          <w:sz w:val="24"/>
          <w:lang w:eastAsia="zh-CN"/>
        </w:rPr>
        <w:t>U电</w:t>
      </w:r>
      <w:r>
        <w:rPr>
          <w:rFonts w:ascii="微软雅黑" w:eastAsia="微软雅黑" w:hAnsi="微软雅黑"/>
          <w:color w:val="FF0000"/>
          <w:spacing w:val="-14"/>
          <w:sz w:val="24"/>
          <w:lang w:eastAsia="zh-CN"/>
        </w:rPr>
        <w:t>电源，</w:t>
      </w:r>
      <w:r>
        <w:rPr>
          <w:rFonts w:ascii="微软雅黑" w:eastAsia="微软雅黑" w:hAnsi="微软雅黑" w:hint="eastAsia"/>
          <w:color w:val="FF0000"/>
          <w:spacing w:val="-14"/>
          <w:sz w:val="24"/>
          <w:lang w:eastAsia="zh-CN"/>
        </w:rPr>
        <w:t>U电主用，</w:t>
      </w:r>
      <w:r>
        <w:rPr>
          <w:rFonts w:ascii="微软雅黑" w:eastAsia="微软雅黑" w:hAnsi="微软雅黑"/>
          <w:color w:val="FF0000"/>
          <w:spacing w:val="-14"/>
          <w:sz w:val="24"/>
          <w:lang w:eastAsia="zh-CN"/>
        </w:rPr>
        <w:t>末端切换。</w:t>
      </w:r>
    </w:p>
    <w:p w14:paraId="7C5CC39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制冷系统应配有群控系统，能够实现来电自启、分序启动及定时轮循等功能。</w:t>
      </w:r>
    </w:p>
    <w:p w14:paraId="7C5CC39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color w:val="FF0000"/>
          <w:spacing w:val="-14"/>
          <w:sz w:val="24"/>
          <w:lang w:eastAsia="zh-CN"/>
        </w:rPr>
        <w:t>机房冷通道或电子信息设备的进风口温、湿度要求为</w:t>
      </w:r>
      <w:r>
        <w:rPr>
          <w:rFonts w:ascii="微软雅黑" w:eastAsia="微软雅黑" w:hAnsi="微软雅黑" w:hint="eastAsia"/>
          <w:color w:val="FF0000"/>
          <w:spacing w:val="-14"/>
          <w:sz w:val="24"/>
          <w:lang w:eastAsia="zh-CN"/>
        </w:rPr>
        <w:t>：</w:t>
      </w:r>
      <w:r>
        <w:rPr>
          <w:rFonts w:ascii="微软雅黑" w:eastAsia="微软雅黑" w:hAnsi="微软雅黑"/>
          <w:color w:val="FF0000"/>
          <w:spacing w:val="-14"/>
          <w:sz w:val="24"/>
          <w:lang w:eastAsia="zh-CN"/>
        </w:rPr>
        <w:t>冷通道温度≤</w:t>
      </w:r>
      <w:r>
        <w:rPr>
          <w:rFonts w:ascii="微软雅黑" w:eastAsia="微软雅黑" w:hAnsi="微软雅黑" w:hint="eastAsia"/>
          <w:color w:val="FF0000"/>
          <w:spacing w:val="-14"/>
          <w:sz w:val="24"/>
          <w:lang w:eastAsia="zh-CN"/>
        </w:rPr>
        <w:t>2</w:t>
      </w:r>
      <w:r>
        <w:rPr>
          <w:rFonts w:ascii="微软雅黑" w:eastAsia="微软雅黑" w:hAnsi="微软雅黑"/>
          <w:color w:val="FF0000"/>
          <w:spacing w:val="-14"/>
          <w:sz w:val="24"/>
          <w:lang w:eastAsia="zh-CN"/>
        </w:rPr>
        <w:t xml:space="preserve">5℃，相对湿度30%~60%RH，温度变化率＜5℃/h且不得结露。 </w:t>
      </w:r>
    </w:p>
    <w:p w14:paraId="7C5CC39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w:t>
      </w:r>
      <w:r>
        <w:rPr>
          <w:rFonts w:ascii="微软雅黑" w:eastAsia="微软雅黑" w:hAnsi="微软雅黑" w:hint="eastAsia"/>
          <w:spacing w:val="-14"/>
          <w:sz w:val="24"/>
          <w:lang w:eastAsia="zh-CN"/>
        </w:rPr>
        <w:t>如</w:t>
      </w:r>
      <w:r>
        <w:rPr>
          <w:rFonts w:ascii="微软雅黑" w:eastAsia="微软雅黑" w:hAnsi="微软雅黑"/>
          <w:spacing w:val="-14"/>
          <w:sz w:val="24"/>
          <w:lang w:eastAsia="zh-CN"/>
        </w:rPr>
        <w:t>采用下送风方式，地板高度不小于800mm。同时地板下送风通道需保持通畅，避免出现送风短路情况，地板出风口净面积应满足机房送风要求。</w:t>
      </w:r>
    </w:p>
    <w:p w14:paraId="7C5CC39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空调室外机应满足在-30℃至60℃的环境下正常工作，同时周围需留有足够的通风、维护及维修空间。对于空调室外机安装环境散热空间小或环境温度高造成空调系统制冷效率下降、高压报警频繁等情况的机房，应采用室外机雾化喷淋技术提高空调制冷效率，实现节能。</w:t>
      </w:r>
    </w:p>
    <w:p w14:paraId="7C5CC39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空调室外机与主机的安装高度差和距离应满足空调系统正常运行制冷的需求。</w:t>
      </w:r>
    </w:p>
    <w:p w14:paraId="7C5CC39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空调排水管路正向坡度不小于2%。排水管路需保持通畅、排水正常。空调附近应设置拦水坝、地漏，并安装可定位的漏水自动检测报警装置。机房空调用水需符合设备对水质、水压的要求。</w:t>
      </w:r>
    </w:p>
    <w:p w14:paraId="7C5CC39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机房应设置新风系统，新风系统的风量、设备选型及管道设计满足机房新风要求。对新风的温、湿度及洁净度进行预处理，保持机房正压。</w:t>
      </w:r>
    </w:p>
    <w:p w14:paraId="7C5CC39C" w14:textId="77777777" w:rsidR="005144EA" w:rsidRDefault="00465BC9">
      <w:pPr>
        <w:pStyle w:val="1"/>
        <w:numPr>
          <w:ilvl w:val="0"/>
          <w:numId w:val="1"/>
        </w:numPr>
        <w:tabs>
          <w:tab w:val="left" w:pos="1276"/>
          <w:tab w:val="left" w:pos="10206"/>
        </w:tabs>
        <w:spacing w:before="41"/>
        <w:ind w:left="1701" w:rightChars="58" w:right="128" w:hanging="564"/>
        <w:rPr>
          <w:rFonts w:ascii="微软雅黑" w:eastAsia="微软雅黑" w:hAnsi="微软雅黑"/>
          <w:sz w:val="28"/>
          <w:szCs w:val="28"/>
          <w:lang w:eastAsia="zh-CN"/>
        </w:rPr>
      </w:pPr>
      <w:bookmarkStart w:id="8" w:name="_Toc82858414"/>
      <w:r>
        <w:rPr>
          <w:rFonts w:ascii="微软雅黑" w:eastAsia="微软雅黑" w:hAnsi="微软雅黑"/>
          <w:sz w:val="28"/>
          <w:szCs w:val="28"/>
          <w:lang w:eastAsia="zh-CN"/>
        </w:rPr>
        <w:t>机房布局要求</w:t>
      </w:r>
      <w:bookmarkEnd w:id="8"/>
    </w:p>
    <w:p w14:paraId="7C5CC39D"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9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运营商进线间应与金山云使用机房物理隔离，空调间应与机房物理隔离。</w:t>
      </w:r>
    </w:p>
    <w:p w14:paraId="7C5CC39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hint="eastAsia"/>
          <w:color w:val="FF0000"/>
          <w:spacing w:val="-14"/>
          <w:sz w:val="24"/>
          <w:lang w:eastAsia="zh-CN"/>
        </w:rPr>
        <w:t>配电室、机房区主梁下不低于</w:t>
      </w:r>
      <w:r>
        <w:rPr>
          <w:rFonts w:ascii="微软雅黑" w:eastAsia="微软雅黑" w:hAnsi="微软雅黑"/>
          <w:color w:val="FF0000"/>
          <w:spacing w:val="-14"/>
          <w:sz w:val="24"/>
          <w:lang w:eastAsia="zh-CN"/>
        </w:rPr>
        <w:t>4.2米，冷站梁下不低于6米</w:t>
      </w:r>
      <w:r>
        <w:rPr>
          <w:rFonts w:ascii="微软雅黑" w:eastAsia="微软雅黑" w:hAnsi="微软雅黑" w:hint="eastAsia"/>
          <w:color w:val="FF0000"/>
          <w:spacing w:val="-14"/>
          <w:sz w:val="24"/>
          <w:lang w:eastAsia="zh-CN"/>
        </w:rPr>
        <w:t>。</w:t>
      </w:r>
    </w:p>
    <w:p w14:paraId="7C5CC3A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color w:val="FF0000"/>
          <w:spacing w:val="-14"/>
          <w:sz w:val="24"/>
          <w:lang w:eastAsia="zh-CN"/>
        </w:rPr>
        <w:t>机房内应设置专用设备出入通道；机房内专用设备出入通道净宽应不小于1.5米。</w:t>
      </w:r>
    </w:p>
    <w:p w14:paraId="7C5CC3A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机房需按冷热通道布局，即机柜面对面布置形成冷风通道，冷通道距离不应小于1.2米；机柜背对背布置形成热风通道，热通道距离不应小于1.2米。机柜正面、背面距墙应不小于1.2米。中标后提供CFD数值模拟报告。</w:t>
      </w:r>
    </w:p>
    <w:p w14:paraId="7C5CC3A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成行排列的机柜，其长度超过6m时，两端应设有通道；当两个通道之间的距离超过15m时，在两个通道之间还应增加通道。通道的宽度不小于1m，局部可为0.8m。</w:t>
      </w:r>
    </w:p>
    <w:p w14:paraId="7C5CC3A3" w14:textId="46F19173"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机柜采用防护等级应不低于IP20的19英寸标准机柜，静态载荷不低于1200kg ，机柜抗震不低于7级，服务器机柜</w:t>
      </w:r>
      <w:r>
        <w:rPr>
          <w:rFonts w:ascii="微软雅黑" w:eastAsia="微软雅黑" w:hAnsi="微软雅黑" w:hint="eastAsia"/>
          <w:color w:val="000000"/>
          <w:spacing w:val="-14"/>
          <w:sz w:val="24"/>
          <w:lang w:eastAsia="zh-CN"/>
        </w:rPr>
        <w:t>高度不低22</w:t>
      </w:r>
      <w:r>
        <w:rPr>
          <w:rFonts w:ascii="微软雅黑" w:eastAsia="微软雅黑" w:hAnsi="微软雅黑"/>
          <w:color w:val="000000"/>
          <w:spacing w:val="-14"/>
          <w:sz w:val="24"/>
          <w:lang w:eastAsia="zh-CN"/>
        </w:rPr>
        <w:t>00mm</w:t>
      </w:r>
      <w:r>
        <w:rPr>
          <w:rFonts w:ascii="微软雅黑" w:eastAsia="微软雅黑" w:hAnsi="微软雅黑" w:hint="eastAsia"/>
          <w:color w:val="000000"/>
          <w:spacing w:val="-14"/>
          <w:sz w:val="24"/>
          <w:lang w:eastAsia="zh-CN"/>
        </w:rPr>
        <w:t>，</w:t>
      </w:r>
      <w:r>
        <w:rPr>
          <w:rFonts w:ascii="微软雅黑" w:eastAsia="微软雅黑" w:hAnsi="微软雅黑"/>
          <w:color w:val="000000"/>
          <w:spacing w:val="-14"/>
          <w:sz w:val="24"/>
          <w:lang w:eastAsia="zh-CN"/>
        </w:rPr>
        <w:t>宽不低于600mm，机柜深度1200mm</w:t>
      </w:r>
      <w:r>
        <w:rPr>
          <w:rFonts w:ascii="微软雅黑" w:eastAsia="微软雅黑" w:hAnsi="微软雅黑" w:hint="eastAsia"/>
          <w:color w:val="000000"/>
          <w:spacing w:val="-14"/>
          <w:sz w:val="24"/>
          <w:lang w:eastAsia="zh-CN"/>
        </w:rPr>
        <w:t>，</w:t>
      </w:r>
      <w:r>
        <w:rPr>
          <w:rFonts w:ascii="微软雅黑" w:eastAsia="微软雅黑" w:hAnsi="微软雅黑"/>
          <w:color w:val="000000"/>
          <w:spacing w:val="-14"/>
          <w:sz w:val="24"/>
          <w:lang w:eastAsia="zh-CN"/>
        </w:rPr>
        <w:t>容量不少于</w:t>
      </w:r>
      <w:r>
        <w:rPr>
          <w:rFonts w:ascii="微软雅黑" w:eastAsia="微软雅黑" w:hAnsi="微软雅黑" w:hint="eastAsia"/>
          <w:color w:val="000000"/>
          <w:spacing w:val="-14"/>
          <w:sz w:val="24"/>
          <w:lang w:eastAsia="zh-CN"/>
        </w:rPr>
        <w:t>46</w:t>
      </w:r>
      <w:r>
        <w:rPr>
          <w:rFonts w:ascii="微软雅黑" w:eastAsia="微软雅黑" w:hAnsi="微软雅黑"/>
          <w:color w:val="000000"/>
          <w:spacing w:val="-14"/>
          <w:sz w:val="24"/>
          <w:lang w:eastAsia="zh-CN"/>
        </w:rPr>
        <w:t>U</w:t>
      </w:r>
      <w:r>
        <w:rPr>
          <w:rFonts w:ascii="微软雅黑" w:eastAsia="微软雅黑" w:hAnsi="微软雅黑" w:hint="eastAsia"/>
          <w:color w:val="000000"/>
          <w:spacing w:val="-14"/>
          <w:sz w:val="24"/>
          <w:lang w:eastAsia="zh-CN"/>
        </w:rPr>
        <w:t>且建议每U增加1</w:t>
      </w:r>
      <w:r>
        <w:rPr>
          <w:rFonts w:ascii="微软雅黑" w:eastAsia="微软雅黑" w:hAnsi="微软雅黑"/>
          <w:color w:val="000000"/>
          <w:spacing w:val="-14"/>
          <w:sz w:val="24"/>
          <w:lang w:eastAsia="zh-CN"/>
        </w:rPr>
        <w:t>mm。</w:t>
      </w:r>
    </w:p>
    <w:p w14:paraId="7C5CC3A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机柜</w:t>
      </w:r>
      <w:r>
        <w:rPr>
          <w:rFonts w:ascii="微软雅黑" w:eastAsia="微软雅黑" w:hAnsi="微软雅黑" w:hint="eastAsia"/>
          <w:spacing w:val="-14"/>
          <w:sz w:val="24"/>
          <w:lang w:eastAsia="zh-CN"/>
        </w:rPr>
        <w:t>可不设计前门，</w:t>
      </w:r>
      <w:r>
        <w:rPr>
          <w:rFonts w:ascii="微软雅黑" w:eastAsia="微软雅黑" w:hAnsi="微软雅黑"/>
          <w:spacing w:val="-14"/>
          <w:sz w:val="24"/>
          <w:lang w:eastAsia="zh-CN"/>
        </w:rPr>
        <w:t>后</w:t>
      </w:r>
      <w:r>
        <w:rPr>
          <w:rFonts w:ascii="微软雅黑" w:eastAsia="微软雅黑" w:hAnsi="微软雅黑" w:hint="eastAsia"/>
          <w:spacing w:val="-14"/>
          <w:sz w:val="24"/>
          <w:lang w:eastAsia="zh-CN"/>
        </w:rPr>
        <w:t>门</w:t>
      </w:r>
      <w:r>
        <w:rPr>
          <w:rFonts w:ascii="微软雅黑" w:eastAsia="微软雅黑" w:hAnsi="微软雅黑"/>
          <w:spacing w:val="-14"/>
          <w:sz w:val="24"/>
          <w:lang w:eastAsia="zh-CN"/>
        </w:rPr>
        <w:t>为双开网孔门，通风率大于75%，前后固定托盘的立柱之间距离可调节，采用机械月光锁。按需提供机柜配套理线器、托盘\托架、螺丝螺母、盲板、进出线孔洞密封毛刷、机柜接地软连接等组件。</w:t>
      </w:r>
      <w:r>
        <w:rPr>
          <w:rFonts w:ascii="微软雅黑" w:eastAsia="微软雅黑" w:hAnsi="微软雅黑" w:hint="eastAsia"/>
          <w:spacing w:val="-14"/>
          <w:sz w:val="24"/>
          <w:lang w:eastAsia="zh-CN"/>
        </w:rPr>
        <w:t>每机柜</w:t>
      </w:r>
      <w:r>
        <w:rPr>
          <w:rFonts w:ascii="微软雅黑" w:eastAsia="微软雅黑" w:hAnsi="微软雅黑"/>
          <w:spacing w:val="-14"/>
          <w:sz w:val="24"/>
          <w:lang w:eastAsia="zh-CN"/>
        </w:rPr>
        <w:t>L型支架配置数量不少于16</w:t>
      </w:r>
      <w:r>
        <w:rPr>
          <w:rFonts w:ascii="微软雅黑" w:eastAsia="微软雅黑" w:hAnsi="微软雅黑" w:hint="eastAsia"/>
          <w:spacing w:val="-14"/>
          <w:sz w:val="24"/>
          <w:lang w:eastAsia="zh-CN"/>
        </w:rPr>
        <w:t>对，具体安装</w:t>
      </w:r>
      <w:r>
        <w:rPr>
          <w:rFonts w:ascii="微软雅黑" w:eastAsia="微软雅黑" w:hAnsi="微软雅黑"/>
          <w:spacing w:val="-14"/>
          <w:sz w:val="24"/>
          <w:lang w:eastAsia="zh-CN"/>
        </w:rPr>
        <w:t>U位根据金山云要求而定；且在使用过程中可根据金山云要求免费进行U位调整</w:t>
      </w:r>
      <w:r>
        <w:rPr>
          <w:rFonts w:ascii="微软雅黑" w:eastAsia="微软雅黑" w:hAnsi="微软雅黑" w:hint="eastAsia"/>
          <w:spacing w:val="-14"/>
          <w:sz w:val="24"/>
          <w:lang w:eastAsia="zh-CN"/>
        </w:rPr>
        <w:t>，或免费进行承重托盘替换。</w:t>
      </w:r>
      <w:r>
        <w:rPr>
          <w:rFonts w:ascii="微软雅黑" w:eastAsia="微软雅黑" w:hAnsi="微软雅黑"/>
          <w:spacing w:val="-14"/>
          <w:sz w:val="24"/>
          <w:lang w:eastAsia="zh-CN"/>
        </w:rPr>
        <w:t>仅每列两端机柜配置侧板，其他机柜不配置侧板。机柜组件采用卡接方式，支持免工具拆装维护。机柜配置三段式底板，开孔区域空间可调节。机柜支持顶板进出走线，机柜顶板开孔区域空间可调节。机柜背面预留不小于300mm理线槽道，强弱走线槽分开设置，设计合理，走线捆扎、插电与设备上架互</w:t>
      </w:r>
      <w:r>
        <w:rPr>
          <w:rFonts w:ascii="微软雅黑" w:eastAsia="微软雅黑" w:hAnsi="微软雅黑" w:hint="eastAsia"/>
          <w:spacing w:val="-14"/>
          <w:sz w:val="24"/>
          <w:lang w:eastAsia="zh-CN"/>
        </w:rPr>
        <w:t xml:space="preserve"> </w:t>
      </w:r>
      <w:r>
        <w:rPr>
          <w:rFonts w:ascii="微软雅黑" w:eastAsia="微软雅黑" w:hAnsi="微软雅黑"/>
          <w:spacing w:val="-14"/>
          <w:sz w:val="24"/>
          <w:lang w:eastAsia="zh-CN"/>
        </w:rPr>
        <w:t>不干扰，便于理线。前门预留不小于100mm理线槽道</w:t>
      </w:r>
      <w:r>
        <w:rPr>
          <w:rFonts w:ascii="微软雅黑" w:eastAsia="微软雅黑" w:hAnsi="微软雅黑" w:hint="eastAsia"/>
          <w:spacing w:val="-14"/>
          <w:sz w:val="24"/>
          <w:lang w:eastAsia="zh-CN"/>
        </w:rPr>
        <w:t>，便于交换机走线。</w:t>
      </w:r>
    </w:p>
    <w:p w14:paraId="7C5CC3A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静电喷涂，黑色细砂纹或定制其它标准色，满足防腐、防锈、防火要求，表面光洁、色泽均匀、无流挂、不漏底、无起泡、无裂纹、金属件无毛刺</w:t>
      </w:r>
      <w:r>
        <w:rPr>
          <w:rFonts w:ascii="微软雅黑" w:eastAsia="微软雅黑" w:hAnsi="微软雅黑" w:hint="eastAsia"/>
          <w:spacing w:val="-14"/>
          <w:sz w:val="24"/>
          <w:lang w:eastAsia="zh-CN"/>
        </w:rPr>
        <w:t>。</w:t>
      </w:r>
    </w:p>
    <w:p w14:paraId="7C5CC3A6" w14:textId="29467DC9"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hint="eastAsia"/>
          <w:color w:val="FF0000"/>
          <w:spacing w:val="-14"/>
          <w:sz w:val="24"/>
          <w:lang w:eastAsia="zh-CN"/>
        </w:rPr>
        <w:t>主机房承</w:t>
      </w:r>
      <w:r>
        <w:rPr>
          <w:rFonts w:ascii="微软雅黑" w:eastAsia="微软雅黑" w:hAnsi="微软雅黑"/>
          <w:color w:val="FF0000"/>
          <w:spacing w:val="-14"/>
          <w:sz w:val="24"/>
          <w:lang w:eastAsia="zh-CN"/>
        </w:rPr>
        <w:t>重均不低于10kn/㎡，</w:t>
      </w:r>
      <w:r>
        <w:rPr>
          <w:rFonts w:ascii="微软雅黑" w:eastAsia="微软雅黑" w:hAnsi="微软雅黑" w:hint="eastAsia"/>
          <w:color w:val="FF0000"/>
          <w:spacing w:val="-14"/>
          <w:sz w:val="24"/>
          <w:lang w:eastAsia="zh-CN"/>
        </w:rPr>
        <w:t>电池间承重不低于</w:t>
      </w:r>
      <w:r>
        <w:rPr>
          <w:rFonts w:ascii="微软雅黑" w:eastAsia="微软雅黑" w:hAnsi="微软雅黑"/>
          <w:color w:val="FF0000"/>
          <w:spacing w:val="-14"/>
          <w:sz w:val="24"/>
          <w:lang w:eastAsia="zh-CN"/>
        </w:rPr>
        <w:t>1</w:t>
      </w:r>
      <w:r>
        <w:rPr>
          <w:rFonts w:ascii="微软雅黑" w:eastAsia="微软雅黑" w:hAnsi="微软雅黑" w:hint="eastAsia"/>
          <w:color w:val="FF0000"/>
          <w:spacing w:val="-14"/>
          <w:sz w:val="24"/>
          <w:lang w:eastAsia="zh-CN"/>
        </w:rPr>
        <w:t>6</w:t>
      </w:r>
      <w:r>
        <w:rPr>
          <w:rFonts w:ascii="微软雅黑" w:eastAsia="微软雅黑" w:hAnsi="微软雅黑"/>
          <w:color w:val="FF0000"/>
          <w:spacing w:val="-14"/>
          <w:sz w:val="24"/>
          <w:lang w:eastAsia="zh-CN"/>
        </w:rPr>
        <w:t>kn/㎡</w:t>
      </w:r>
      <w:r>
        <w:rPr>
          <w:rFonts w:ascii="微软雅黑" w:eastAsia="微软雅黑" w:hAnsi="微软雅黑" w:hint="eastAsia"/>
          <w:color w:val="FF0000"/>
          <w:spacing w:val="-14"/>
          <w:sz w:val="24"/>
          <w:lang w:eastAsia="zh-CN"/>
        </w:rPr>
        <w:t>，</w:t>
      </w:r>
      <w:r>
        <w:rPr>
          <w:rFonts w:ascii="微软雅黑" w:eastAsia="微软雅黑" w:hAnsi="微软雅黑"/>
          <w:color w:val="FF0000"/>
          <w:spacing w:val="-14"/>
          <w:sz w:val="24"/>
          <w:lang w:eastAsia="zh-CN"/>
        </w:rPr>
        <w:t>必要时应做承重散力架。</w:t>
      </w:r>
    </w:p>
    <w:p w14:paraId="7C5CC3A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每个柜体的正面须粘贴标识牌，标识牌上部采用红色，下部采用白色；正面标牌居中粘贴于机柜上方铁板上，标牌尺寸、样本由金山云提供。</w:t>
      </w:r>
    </w:p>
    <w:p w14:paraId="7C5CC3A8" w14:textId="77777777" w:rsidR="005144EA" w:rsidRDefault="00465BC9">
      <w:pPr>
        <w:pStyle w:val="1"/>
        <w:numPr>
          <w:ilvl w:val="0"/>
          <w:numId w:val="1"/>
        </w:numPr>
        <w:tabs>
          <w:tab w:val="left" w:pos="1276"/>
          <w:tab w:val="left" w:pos="10206"/>
        </w:tabs>
        <w:spacing w:before="41"/>
        <w:ind w:left="1701" w:rightChars="58" w:right="128" w:hanging="564"/>
        <w:rPr>
          <w:rFonts w:ascii="微软雅黑" w:eastAsia="微软雅黑" w:hAnsi="微软雅黑"/>
          <w:sz w:val="28"/>
          <w:szCs w:val="28"/>
          <w:lang w:eastAsia="zh-CN"/>
        </w:rPr>
      </w:pPr>
      <w:bookmarkStart w:id="9" w:name="_Toc82858415"/>
      <w:r>
        <w:rPr>
          <w:rFonts w:ascii="微软雅黑" w:eastAsia="微软雅黑" w:hAnsi="微软雅黑"/>
          <w:sz w:val="28"/>
          <w:szCs w:val="28"/>
          <w:lang w:eastAsia="zh-CN"/>
        </w:rPr>
        <w:t>消防安防要求</w:t>
      </w:r>
      <w:bookmarkEnd w:id="9"/>
    </w:p>
    <w:p w14:paraId="7C5CC3A9"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A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机房耐火等级不低于二级。机房消防设施设计、建设需符合当地消防部门的有关规定，并通过当地消防主管部门验收。</w:t>
      </w:r>
    </w:p>
    <w:p w14:paraId="7C5CC3A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机房内应设有洁净气体自动灭火系统、极早期烟雾报警系统和火灾自动报警系统，同时配置足够数量的专用空气呼吸器或氧气呼吸器。气体自动灭火系统应具备自动、手动及应急三种启动方式，默认设置为手动启动。火灾报警系统应与灭火系统联动，在气体灭火剂喷射之前，通风设备和通风管道能够自动关闭。</w:t>
      </w:r>
    </w:p>
    <w:p w14:paraId="7C5CC3A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机房配电和消防联动配合，当消防信号触发时要求断开除UPS供电回路外的配电系统供电，如空调、新风、照明、门禁等。</w:t>
      </w:r>
    </w:p>
    <w:p w14:paraId="7C5CC3A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机房需设置消防排风系统，并内设排风泄压阀。灭火设备动作之前应能够联动控制关闭机房内的风门、风阀，停止空调机、排风机，切断非消防电源，使机房门禁失效。</w:t>
      </w:r>
    </w:p>
    <w:p w14:paraId="7C5CC3A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当机房与其他办公房间处于同一栋建筑物内时，应在机房与其它房间之间设置耐火极限不低于2小时的防火隔墙，机房门应采用甲级防火门。</w:t>
      </w:r>
    </w:p>
    <w:p w14:paraId="7C5CC3A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面积大于100 平方米的机房，应设置两个或两个以上有明确标识的出口，门应能向疏散方向开启，并能自行关闭，用于疏散的门必须能从防护区内打开。</w:t>
      </w:r>
    </w:p>
    <w:p w14:paraId="7C5CC3B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机房及高低压配电室、UPS间、电池间等机房附属区域须设置自动火灾报警系统，机房内的工作层应分别设置感温探测器及感烟探测器。配电室、UPS间、电池间应</w:t>
      </w:r>
      <w:r>
        <w:rPr>
          <w:rFonts w:ascii="微软雅黑" w:eastAsia="微软雅黑" w:hAnsi="微软雅黑" w:hint="eastAsia"/>
          <w:color w:val="000000"/>
          <w:spacing w:val="-14"/>
          <w:sz w:val="24"/>
          <w:lang w:eastAsia="zh-CN"/>
        </w:rPr>
        <w:t>配</w:t>
      </w:r>
      <w:r>
        <w:rPr>
          <w:rFonts w:ascii="微软雅黑" w:eastAsia="微软雅黑" w:hAnsi="微软雅黑"/>
          <w:color w:val="000000"/>
          <w:spacing w:val="-14"/>
          <w:sz w:val="24"/>
          <w:lang w:eastAsia="zh-CN"/>
        </w:rPr>
        <w:t>置极早期烟雾报警系统</w:t>
      </w:r>
      <w:r>
        <w:rPr>
          <w:rFonts w:ascii="微软雅黑" w:eastAsia="微软雅黑" w:hAnsi="微软雅黑" w:hint="eastAsia"/>
          <w:color w:val="000000"/>
          <w:spacing w:val="-14"/>
          <w:sz w:val="24"/>
          <w:lang w:eastAsia="zh-CN"/>
        </w:rPr>
        <w:t>，电池室还需设置可燃气体检测装置，同时与电池室排气系统联动，当检测可燃气体超标时，排气系统应自动启动。</w:t>
      </w:r>
    </w:p>
    <w:p w14:paraId="7C5CC3B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机房内需设有便携式灭火装置，采用手提式二氧化碳灭火器。灭火器应配置标签，以标识其应用的具体场所。</w:t>
      </w:r>
    </w:p>
    <w:p w14:paraId="7C5CC3B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机房应配置视频安防监控系统、出入口控制系统，各系统之间应具备联动控制功能。机房的视频监控应无盲区、无死角。视频监控需保存</w:t>
      </w:r>
      <w:r>
        <w:rPr>
          <w:rFonts w:ascii="微软雅黑" w:eastAsia="微软雅黑" w:hAnsi="微软雅黑" w:hint="eastAsia"/>
          <w:color w:val="000000"/>
          <w:spacing w:val="-14"/>
          <w:sz w:val="24"/>
          <w:lang w:eastAsia="zh-CN"/>
        </w:rPr>
        <w:t>不少于</w:t>
      </w:r>
      <w:r>
        <w:rPr>
          <w:rFonts w:ascii="微软雅黑" w:eastAsia="微软雅黑" w:hAnsi="微软雅黑"/>
          <w:color w:val="000000"/>
          <w:spacing w:val="-14"/>
          <w:sz w:val="24"/>
          <w:lang w:eastAsia="zh-CN"/>
        </w:rPr>
        <w:t>3个月</w:t>
      </w:r>
      <w:r>
        <w:rPr>
          <w:rFonts w:ascii="微软雅黑" w:eastAsia="微软雅黑" w:hAnsi="微软雅黑" w:hint="eastAsia"/>
          <w:color w:val="000000"/>
          <w:spacing w:val="-14"/>
          <w:sz w:val="24"/>
          <w:lang w:eastAsia="zh-CN"/>
        </w:rPr>
        <w:t>。</w:t>
      </w:r>
      <w:r>
        <w:rPr>
          <w:rFonts w:ascii="微软雅黑" w:eastAsia="微软雅黑" w:hAnsi="微软雅黑"/>
          <w:color w:val="000000"/>
          <w:spacing w:val="-14"/>
          <w:sz w:val="24"/>
          <w:lang w:eastAsia="zh-CN"/>
        </w:rPr>
        <w:t>机房的出入口控制系统应配置双向门禁，且通过门禁系统能够识别进入机房人员相关信息，并门禁信息保存</w:t>
      </w:r>
      <w:r>
        <w:rPr>
          <w:rFonts w:ascii="微软雅黑" w:eastAsia="微软雅黑" w:hAnsi="微软雅黑" w:hint="eastAsia"/>
          <w:color w:val="000000"/>
          <w:spacing w:val="-14"/>
          <w:sz w:val="24"/>
          <w:lang w:eastAsia="zh-CN"/>
        </w:rPr>
        <w:t>不少于</w:t>
      </w:r>
      <w:r>
        <w:rPr>
          <w:rFonts w:ascii="微软雅黑" w:eastAsia="微软雅黑" w:hAnsi="微软雅黑"/>
          <w:color w:val="000000"/>
          <w:spacing w:val="-14"/>
          <w:sz w:val="24"/>
          <w:lang w:eastAsia="zh-CN"/>
        </w:rPr>
        <w:t>1年。</w:t>
      </w:r>
    </w:p>
    <w:p w14:paraId="7C5CC3B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基础设施服务单位提供的机房必须具备防火、防水、防盗、防鼠害、防破坏、防雷等方面的措施,并且根据金山云要求进行改进。</w:t>
      </w:r>
    </w:p>
    <w:p w14:paraId="7C5CC3B4" w14:textId="77777777" w:rsidR="005144EA" w:rsidRDefault="00465BC9">
      <w:pPr>
        <w:pStyle w:val="1"/>
        <w:numPr>
          <w:ilvl w:val="0"/>
          <w:numId w:val="1"/>
        </w:numPr>
        <w:tabs>
          <w:tab w:val="left" w:pos="1137"/>
          <w:tab w:val="left" w:pos="1276"/>
        </w:tabs>
        <w:spacing w:before="41"/>
        <w:ind w:left="1843" w:rightChars="58" w:right="128" w:hanging="706"/>
        <w:rPr>
          <w:rFonts w:ascii="微软雅黑" w:eastAsia="微软雅黑" w:hAnsi="微软雅黑"/>
          <w:sz w:val="28"/>
          <w:szCs w:val="28"/>
          <w:lang w:eastAsia="zh-CN"/>
        </w:rPr>
      </w:pPr>
      <w:bookmarkStart w:id="10" w:name="_Toc82802130"/>
      <w:bookmarkStart w:id="11" w:name="_Toc82858416"/>
      <w:r>
        <w:rPr>
          <w:rFonts w:ascii="微软雅黑" w:eastAsia="微软雅黑" w:hAnsi="微软雅黑"/>
          <w:sz w:val="28"/>
          <w:szCs w:val="28"/>
          <w:lang w:eastAsia="zh-CN"/>
        </w:rPr>
        <w:t>综合布线桥架要求</w:t>
      </w:r>
      <w:bookmarkEnd w:id="10"/>
      <w:bookmarkEnd w:id="11"/>
    </w:p>
    <w:p w14:paraId="7C5CC3B5"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B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铜缆部分采用开放式网格桥架敷设，桥架敷设在机房天花板下方，桥架槽道需与强电槽道分开，线槽接头应可靠连接并良好接地。</w:t>
      </w:r>
    </w:p>
    <w:p w14:paraId="7C5CC3B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综合布线由金山云应根据金山云实际需求实施，具体方案经双方讨论确认后，形成综合布线设计说明、综合布线施工路由图，综合布线相关材料应作为文件存档。</w:t>
      </w:r>
    </w:p>
    <w:p w14:paraId="7C5CC3B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协助金山云完成运营商传输设备的安装、专线及裸光纤入室路由勘察、施工配合等相关工作，为金山云或其指定第三方运营商进场施工提供便利，金山云指定第三方光纤/专线免费接入</w:t>
      </w:r>
      <w:r>
        <w:rPr>
          <w:rFonts w:ascii="微软雅黑" w:eastAsia="微软雅黑" w:hAnsi="微软雅黑" w:hint="eastAsia"/>
          <w:color w:val="000000"/>
          <w:spacing w:val="-14"/>
          <w:sz w:val="24"/>
          <w:lang w:eastAsia="zh-CN"/>
        </w:rPr>
        <w:t>；</w:t>
      </w:r>
      <w:r>
        <w:rPr>
          <w:rFonts w:ascii="微软雅黑" w:eastAsia="微软雅黑" w:hAnsi="微软雅黑"/>
          <w:color w:val="000000"/>
          <w:spacing w:val="-14"/>
          <w:sz w:val="24"/>
          <w:lang w:eastAsia="zh-CN"/>
        </w:rPr>
        <w:t>确保金山云运营商各类专线及裸光纤的顺利部署及正常传输使用。</w:t>
      </w:r>
    </w:p>
    <w:p w14:paraId="7C5CC3B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hint="eastAsia"/>
          <w:color w:val="FF0000"/>
          <w:spacing w:val="-14"/>
          <w:sz w:val="24"/>
          <w:lang w:eastAsia="zh-CN"/>
        </w:rPr>
        <w:t>满足至少</w:t>
      </w:r>
      <w:r>
        <w:rPr>
          <w:rFonts w:ascii="微软雅黑" w:eastAsia="微软雅黑" w:hAnsi="微软雅黑"/>
          <w:color w:val="FF0000"/>
          <w:spacing w:val="-14"/>
          <w:sz w:val="24"/>
          <w:lang w:eastAsia="zh-CN"/>
        </w:rPr>
        <w:t>2个不同路由入楼的管井，2个管井间隔距离大于100米。</w:t>
      </w:r>
    </w:p>
    <w:p w14:paraId="7C5CC3B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金山云租赁模块内，提供2个独</w:t>
      </w:r>
      <w:r>
        <w:rPr>
          <w:rFonts w:ascii="微软雅黑" w:eastAsia="微软雅黑" w:hAnsi="微软雅黑" w:hint="eastAsia"/>
          <w:color w:val="000000"/>
          <w:spacing w:val="-14"/>
          <w:sz w:val="24"/>
          <w:lang w:eastAsia="zh-CN"/>
        </w:rPr>
        <w:t>立的</w:t>
      </w:r>
      <w:r>
        <w:rPr>
          <w:rFonts w:ascii="微软雅黑" w:eastAsia="微软雅黑" w:hAnsi="微软雅黑"/>
          <w:color w:val="000000"/>
          <w:spacing w:val="-14"/>
          <w:sz w:val="24"/>
          <w:lang w:eastAsia="zh-CN"/>
        </w:rPr>
        <w:t>ODF</w:t>
      </w:r>
      <w:r>
        <w:rPr>
          <w:rFonts w:ascii="微软雅黑" w:eastAsia="微软雅黑" w:hAnsi="微软雅黑" w:hint="eastAsia"/>
          <w:color w:val="000000"/>
          <w:spacing w:val="-14"/>
          <w:sz w:val="24"/>
          <w:lang w:eastAsia="zh-CN"/>
        </w:rPr>
        <w:t>机柜；允许金山云从不同的入楼管井直接进线到金山云租赁的模块内，进线数量不少于</w:t>
      </w:r>
      <w:r>
        <w:rPr>
          <w:rFonts w:ascii="微软雅黑" w:eastAsia="微软雅黑" w:hAnsi="微软雅黑"/>
          <w:color w:val="000000"/>
          <w:spacing w:val="-14"/>
          <w:sz w:val="24"/>
          <w:lang w:eastAsia="zh-CN"/>
        </w:rPr>
        <w:t>4*24</w:t>
      </w:r>
      <w:r>
        <w:rPr>
          <w:rFonts w:ascii="微软雅黑" w:eastAsia="微软雅黑" w:hAnsi="微软雅黑" w:hint="eastAsia"/>
          <w:color w:val="000000"/>
          <w:spacing w:val="-14"/>
          <w:sz w:val="24"/>
          <w:lang w:eastAsia="zh-CN"/>
        </w:rPr>
        <w:t>芯单模光缆，</w:t>
      </w:r>
      <w:r>
        <w:rPr>
          <w:rFonts w:ascii="微软雅黑" w:eastAsia="微软雅黑" w:hAnsi="微软雅黑"/>
          <w:color w:val="000000"/>
          <w:spacing w:val="-14"/>
          <w:sz w:val="24"/>
          <w:lang w:eastAsia="zh-CN"/>
        </w:rPr>
        <w:t>ODF</w:t>
      </w:r>
      <w:r>
        <w:rPr>
          <w:rFonts w:ascii="微软雅黑" w:eastAsia="微软雅黑" w:hAnsi="微软雅黑" w:hint="eastAsia"/>
          <w:color w:val="000000"/>
          <w:spacing w:val="-14"/>
          <w:sz w:val="24"/>
          <w:lang w:eastAsia="zh-CN"/>
        </w:rPr>
        <w:t>成端接口类型为</w:t>
      </w:r>
      <w:r>
        <w:rPr>
          <w:rFonts w:ascii="微软雅黑" w:eastAsia="微软雅黑" w:hAnsi="微软雅黑"/>
          <w:color w:val="000000"/>
          <w:spacing w:val="-14"/>
          <w:sz w:val="24"/>
          <w:lang w:eastAsia="zh-CN"/>
        </w:rPr>
        <w:t>LC</w:t>
      </w:r>
      <w:r>
        <w:rPr>
          <w:rFonts w:ascii="微软雅黑" w:eastAsia="微软雅黑" w:hAnsi="微软雅黑" w:hint="eastAsia"/>
          <w:color w:val="000000"/>
          <w:spacing w:val="-14"/>
          <w:sz w:val="24"/>
          <w:lang w:eastAsia="zh-CN"/>
        </w:rPr>
        <w:t>。；模块内为网络桥架，模块外为封闭式桥架，桥架宽度</w:t>
      </w:r>
      <w:r>
        <w:rPr>
          <w:rFonts w:ascii="微软雅黑" w:eastAsia="微软雅黑" w:hAnsi="微软雅黑"/>
          <w:color w:val="000000"/>
          <w:spacing w:val="-14"/>
          <w:sz w:val="24"/>
          <w:lang w:eastAsia="zh-CN"/>
        </w:rPr>
        <w:t>300mm。</w:t>
      </w:r>
      <w:r>
        <w:rPr>
          <w:rFonts w:ascii="微软雅黑" w:eastAsia="微软雅黑" w:hAnsi="微软雅黑" w:hint="eastAsia"/>
          <w:color w:val="000000"/>
          <w:spacing w:val="-14"/>
          <w:sz w:val="24"/>
          <w:lang w:eastAsia="zh-CN"/>
        </w:rPr>
        <w:t>不同模块间有</w:t>
      </w:r>
      <w:r>
        <w:rPr>
          <w:rFonts w:ascii="微软雅黑" w:eastAsia="微软雅黑" w:hAnsi="微软雅黑"/>
          <w:color w:val="000000"/>
          <w:spacing w:val="-14"/>
          <w:sz w:val="24"/>
          <w:lang w:eastAsia="zh-CN"/>
        </w:rPr>
        <w:t>2个不同路由互联桥架</w:t>
      </w:r>
      <w:r>
        <w:rPr>
          <w:rFonts w:ascii="微软雅黑" w:eastAsia="微软雅黑" w:hAnsi="微软雅黑" w:hint="eastAsia"/>
          <w:color w:val="000000"/>
          <w:spacing w:val="-14"/>
          <w:sz w:val="24"/>
          <w:lang w:eastAsia="zh-CN"/>
        </w:rPr>
        <w:t>。</w:t>
      </w:r>
    </w:p>
    <w:p w14:paraId="7C5CC3BB" w14:textId="77777777" w:rsidR="005144EA" w:rsidRPr="00465BC9"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sidRPr="00465BC9">
        <w:rPr>
          <w:rFonts w:ascii="微软雅黑" w:eastAsia="微软雅黑" w:hAnsi="微软雅黑" w:hint="eastAsia"/>
          <w:color w:val="000000"/>
          <w:spacing w:val="-14"/>
          <w:sz w:val="24"/>
          <w:lang w:eastAsia="zh-CN"/>
        </w:rPr>
        <w:t>各模块间之间桥架互联（至少有三条无重合路由），模块内为网络桥架，跨模块为封闭桥架，桥架宽度</w:t>
      </w:r>
      <w:r w:rsidRPr="00465BC9">
        <w:rPr>
          <w:rFonts w:ascii="微软雅黑" w:eastAsia="微软雅黑" w:hAnsi="微软雅黑"/>
          <w:color w:val="000000"/>
          <w:spacing w:val="-14"/>
          <w:sz w:val="24"/>
          <w:lang w:eastAsia="zh-CN"/>
        </w:rPr>
        <w:t>400mm，桥架位置需双方确认；</w:t>
      </w:r>
    </w:p>
    <w:p w14:paraId="7C5CC3B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sidRPr="00465BC9">
        <w:rPr>
          <w:rFonts w:ascii="微软雅黑" w:eastAsia="微软雅黑" w:hAnsi="微软雅黑" w:hint="eastAsia"/>
          <w:color w:val="000000"/>
          <w:spacing w:val="-14"/>
          <w:sz w:val="24"/>
          <w:lang w:eastAsia="zh-CN"/>
        </w:rPr>
        <w:t>每个模块竖向需增加两道</w:t>
      </w:r>
      <w:r w:rsidRPr="00465BC9">
        <w:rPr>
          <w:rFonts w:ascii="微软雅黑" w:eastAsia="微软雅黑" w:hAnsi="微软雅黑"/>
          <w:color w:val="000000"/>
          <w:spacing w:val="-14"/>
          <w:sz w:val="24"/>
          <w:lang w:eastAsia="zh-CN"/>
        </w:rPr>
        <w:t>400mm宽网络桥架，桥架位置需双方确认</w:t>
      </w:r>
    </w:p>
    <w:p w14:paraId="7C5CC3BD" w14:textId="77777777" w:rsidR="005144EA" w:rsidRDefault="005144EA">
      <w:pPr>
        <w:ind w:rightChars="58" w:right="128"/>
        <w:rPr>
          <w:lang w:eastAsia="zh-CN"/>
        </w:rPr>
      </w:pPr>
    </w:p>
    <w:p w14:paraId="7C5CC3BE" w14:textId="77777777" w:rsidR="005144EA" w:rsidRDefault="00465BC9">
      <w:pPr>
        <w:pStyle w:val="1"/>
        <w:numPr>
          <w:ilvl w:val="0"/>
          <w:numId w:val="1"/>
        </w:numPr>
        <w:tabs>
          <w:tab w:val="left" w:pos="1137"/>
          <w:tab w:val="left" w:pos="1276"/>
        </w:tabs>
        <w:spacing w:before="41"/>
        <w:ind w:left="1843" w:rightChars="58" w:right="128" w:hanging="706"/>
        <w:rPr>
          <w:rFonts w:ascii="微软雅黑" w:eastAsia="微软雅黑" w:hAnsi="微软雅黑"/>
          <w:sz w:val="28"/>
          <w:szCs w:val="28"/>
          <w:lang w:eastAsia="zh-CN"/>
        </w:rPr>
      </w:pPr>
      <w:bookmarkStart w:id="12" w:name="_Toc82858417"/>
      <w:r>
        <w:rPr>
          <w:rFonts w:ascii="微软雅黑" w:eastAsia="微软雅黑" w:hAnsi="微软雅黑" w:hint="eastAsia"/>
          <w:sz w:val="28"/>
          <w:szCs w:val="28"/>
          <w:lang w:eastAsia="zh-CN"/>
        </w:rPr>
        <w:t>环</w:t>
      </w:r>
      <w:r>
        <w:rPr>
          <w:rFonts w:ascii="微软雅黑" w:eastAsia="微软雅黑" w:hAnsi="微软雅黑"/>
          <w:sz w:val="28"/>
          <w:szCs w:val="28"/>
          <w:lang w:eastAsia="zh-CN"/>
        </w:rPr>
        <w:t>境动力监控要求</w:t>
      </w:r>
      <w:bookmarkEnd w:id="12"/>
    </w:p>
    <w:p w14:paraId="7C5CC3BF"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C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应建立完善的环境动力监控系统,系统应保证7*24小时运行，并具备声光、电话、短信和邮件等提醒功能。</w:t>
      </w:r>
    </w:p>
    <w:p w14:paraId="7C5CC3C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环境动力监控系统主要功能包括权限管理、远程浏览、在线监测、故障报警、数据记录和历史数据管理等；监控对象包括但不限于：柴油发电机、UPS、蓄电池、空调、智能配电柜、智能电表、机房温湿度传感器、漏水等。</w:t>
      </w:r>
    </w:p>
    <w:p w14:paraId="7C5CC3C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配电系统须监控到每一个三相/单相开关的输入/输出的电压（V）、电流（A），开关视在功率（KVA）、有功功率（KW）、无功功率（KVar）、功率因数，累计有用电量（KWH），并对开关通断状态进行告警；监控系统可对每个开关的电压、电流数据进行阀值设定，当开关运行数据接近阀值的80%时进行预警，达到阀值时进行报警</w:t>
      </w:r>
      <w:r>
        <w:rPr>
          <w:rFonts w:ascii="微软雅黑" w:eastAsia="微软雅黑" w:hAnsi="微软雅黑" w:hint="eastAsia"/>
          <w:spacing w:val="-14"/>
          <w:sz w:val="24"/>
          <w:lang w:eastAsia="zh-CN"/>
        </w:rPr>
        <w:t>。</w:t>
      </w:r>
    </w:p>
    <w:p w14:paraId="7C5CC3C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UPS须监控到三相/单相输入、输出的电压（V）和电流（A），输出功率（KW），负载率，电池后备时间，故障报警，失电记录等</w:t>
      </w:r>
      <w:r>
        <w:rPr>
          <w:rFonts w:ascii="微软雅黑" w:eastAsia="微软雅黑" w:hAnsi="微软雅黑" w:hint="eastAsia"/>
          <w:spacing w:val="-14"/>
          <w:sz w:val="24"/>
          <w:lang w:eastAsia="zh-CN"/>
        </w:rPr>
        <w:t>。</w:t>
      </w:r>
    </w:p>
    <w:p w14:paraId="7C5CC3C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监控系统可对每台</w:t>
      </w:r>
      <w:r>
        <w:rPr>
          <w:rFonts w:ascii="微软雅黑" w:eastAsia="微软雅黑" w:hAnsi="微软雅黑"/>
          <w:spacing w:val="-14"/>
          <w:sz w:val="24"/>
          <w:lang w:eastAsia="zh-CN"/>
        </w:rPr>
        <w:t>UPS的输出电流和每节电池的电压、内阻数据进行阀值设定，当UPS、电池的运行数据接近阀值的80%时进行预警，达到阀值时进行报警</w:t>
      </w:r>
      <w:r>
        <w:rPr>
          <w:rFonts w:ascii="微软雅黑" w:eastAsia="微软雅黑" w:hAnsi="微软雅黑" w:hint="eastAsia"/>
          <w:spacing w:val="-14"/>
          <w:sz w:val="24"/>
          <w:lang w:eastAsia="zh-CN"/>
        </w:rPr>
        <w:t>。</w:t>
      </w:r>
    </w:p>
    <w:p w14:paraId="7C5CC3C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须监控每台空调的运行状态，压缩机启停情况，须监控冷通道及机柜进风的温湿度情况，监控系统可对冷通道和机柜进风的温湿度数据进行阀值设定，当空调的运行数据接近阀值的80%时进行预警，达到阀值时进行报警；空调、供排水管等重要区域安装点式或带式漏水报警系统，当出现漏水情况时，监控系统须能产生报警。</w:t>
      </w:r>
    </w:p>
    <w:p w14:paraId="7C5CC3C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000000"/>
          <w:spacing w:val="-14"/>
          <w:sz w:val="24"/>
          <w:lang w:eastAsia="zh-CN"/>
        </w:rPr>
      </w:pPr>
      <w:r>
        <w:rPr>
          <w:rFonts w:ascii="微软雅黑" w:eastAsia="微软雅黑" w:hAnsi="微软雅黑"/>
          <w:color w:val="000000"/>
          <w:spacing w:val="-14"/>
          <w:sz w:val="24"/>
          <w:lang w:eastAsia="zh-CN"/>
        </w:rPr>
        <w:t>监控日志、报警日志需保留1年以上，并向金山云开通查询权限。</w:t>
      </w:r>
    </w:p>
    <w:p w14:paraId="7C5CC3C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outlineLvl w:val="1"/>
        <w:rPr>
          <w:rFonts w:ascii="微软雅黑" w:eastAsia="微软雅黑" w:hAnsi="微软雅黑"/>
          <w:spacing w:val="-14"/>
          <w:sz w:val="24"/>
          <w:lang w:eastAsia="zh-CN"/>
        </w:rPr>
      </w:pPr>
      <w:r>
        <w:rPr>
          <w:rFonts w:ascii="微软雅黑" w:eastAsia="微软雅黑" w:hAnsi="微软雅黑"/>
          <w:spacing w:val="-14"/>
          <w:sz w:val="24"/>
          <w:lang w:eastAsia="zh-CN"/>
        </w:rPr>
        <w:t>环境动力监控系统应采用UPS为其供电。</w:t>
      </w:r>
    </w:p>
    <w:p w14:paraId="7C5CC3C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color w:val="FF0000"/>
          <w:spacing w:val="-14"/>
          <w:sz w:val="24"/>
          <w:lang w:eastAsia="zh-CN"/>
        </w:rPr>
      </w:pPr>
      <w:r>
        <w:rPr>
          <w:rFonts w:ascii="楷体" w:hAnsi="楷体" w:hint="eastAsia"/>
          <w:color w:val="FF0000"/>
          <w:szCs w:val="24"/>
          <w:lang w:eastAsia="zh-CN"/>
        </w:rPr>
        <w:t>★</w:t>
      </w:r>
      <w:r>
        <w:rPr>
          <w:rFonts w:ascii="微软雅黑" w:eastAsia="微软雅黑" w:hAnsi="微软雅黑" w:hint="eastAsia"/>
          <w:color w:val="FF0000"/>
          <w:spacing w:val="-14"/>
          <w:sz w:val="24"/>
          <w:lang w:eastAsia="zh-CN"/>
        </w:rPr>
        <w:t>需预留北向接口并按金山云要求对接数据输出。</w:t>
      </w:r>
    </w:p>
    <w:p w14:paraId="7C5CC3C9" w14:textId="77777777" w:rsidR="005144EA" w:rsidRDefault="00465BC9">
      <w:pPr>
        <w:pStyle w:val="1"/>
        <w:numPr>
          <w:ilvl w:val="0"/>
          <w:numId w:val="1"/>
        </w:numPr>
        <w:tabs>
          <w:tab w:val="left" w:pos="1137"/>
          <w:tab w:val="left" w:pos="1276"/>
        </w:tabs>
        <w:spacing w:before="41"/>
        <w:ind w:left="1843" w:rightChars="58" w:right="128" w:hanging="706"/>
        <w:rPr>
          <w:rFonts w:ascii="微软雅黑" w:eastAsia="微软雅黑" w:hAnsi="微软雅黑"/>
          <w:sz w:val="28"/>
          <w:szCs w:val="28"/>
          <w:lang w:eastAsia="zh-CN"/>
        </w:rPr>
      </w:pPr>
      <w:bookmarkStart w:id="13" w:name="_Toc82858418"/>
      <w:r>
        <w:rPr>
          <w:rFonts w:ascii="微软雅黑" w:eastAsia="微软雅黑" w:hAnsi="微软雅黑" w:hint="eastAsia"/>
          <w:sz w:val="28"/>
          <w:szCs w:val="28"/>
          <w:lang w:eastAsia="zh-CN"/>
        </w:rPr>
        <w:t>B</w:t>
      </w:r>
      <w:r>
        <w:rPr>
          <w:rFonts w:ascii="微软雅黑" w:eastAsia="微软雅黑" w:hAnsi="微软雅黑"/>
          <w:sz w:val="28"/>
          <w:szCs w:val="28"/>
          <w:lang w:eastAsia="zh-CN"/>
        </w:rPr>
        <w:t>A</w:t>
      </w:r>
      <w:r>
        <w:rPr>
          <w:rFonts w:ascii="微软雅黑" w:eastAsia="微软雅黑" w:hAnsi="微软雅黑" w:hint="eastAsia"/>
          <w:sz w:val="28"/>
          <w:szCs w:val="28"/>
          <w:lang w:eastAsia="zh-CN"/>
        </w:rPr>
        <w:t>系统</w:t>
      </w:r>
      <w:r>
        <w:rPr>
          <w:rFonts w:ascii="微软雅黑" w:eastAsia="微软雅黑" w:hAnsi="微软雅黑"/>
          <w:sz w:val="28"/>
          <w:szCs w:val="28"/>
          <w:lang w:eastAsia="zh-CN"/>
        </w:rPr>
        <w:t>要求</w:t>
      </w:r>
      <w:bookmarkEnd w:id="13"/>
    </w:p>
    <w:p w14:paraId="7C5CC3CA"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C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B</w:t>
      </w:r>
      <w:r>
        <w:rPr>
          <w:rFonts w:ascii="微软雅黑" w:eastAsia="微软雅黑" w:hAnsi="微软雅黑"/>
          <w:spacing w:val="-14"/>
          <w:sz w:val="24"/>
          <w:lang w:eastAsia="zh-CN"/>
        </w:rPr>
        <w:t>A</w:t>
      </w:r>
      <w:r>
        <w:rPr>
          <w:rFonts w:ascii="微软雅黑" w:eastAsia="微软雅黑" w:hAnsi="微软雅黑" w:hint="eastAsia"/>
          <w:spacing w:val="-14"/>
          <w:sz w:val="24"/>
          <w:lang w:eastAsia="zh-CN"/>
        </w:rPr>
        <w:t>系统应具备手动、自动运行模式，可根据需要实现单点动作、单个单元动作、以及系统全自动运行控制；</w:t>
      </w:r>
      <w:r>
        <w:rPr>
          <w:rFonts w:ascii="微软雅黑" w:eastAsia="微软雅黑" w:hAnsi="微软雅黑"/>
          <w:spacing w:val="-14"/>
          <w:sz w:val="24"/>
          <w:lang w:eastAsia="zh-CN"/>
        </w:rPr>
        <w:t xml:space="preserve"> BA 系统应能按照预设的顺序启动和停止暖通</w:t>
      </w:r>
      <w:r>
        <w:rPr>
          <w:rFonts w:ascii="微软雅黑" w:eastAsia="微软雅黑" w:hAnsi="微软雅黑" w:hint="eastAsia"/>
          <w:spacing w:val="-14"/>
          <w:sz w:val="24"/>
          <w:lang w:eastAsia="zh-CN"/>
        </w:rPr>
        <w:t>设</w:t>
      </w:r>
      <w:r>
        <w:rPr>
          <w:rFonts w:ascii="微软雅黑" w:eastAsia="微软雅黑" w:hAnsi="微软雅黑"/>
          <w:spacing w:val="-14"/>
          <w:sz w:val="24"/>
          <w:lang w:eastAsia="zh-CN"/>
        </w:rPr>
        <w:t>备</w:t>
      </w:r>
      <w:r>
        <w:rPr>
          <w:rFonts w:ascii="微软雅黑" w:eastAsia="微软雅黑" w:hAnsi="微软雅黑" w:hint="eastAsia"/>
          <w:spacing w:val="-14"/>
          <w:sz w:val="24"/>
          <w:lang w:eastAsia="zh-CN"/>
        </w:rPr>
        <w:t>；</w:t>
      </w:r>
      <w:r>
        <w:rPr>
          <w:rFonts w:ascii="微软雅黑" w:eastAsia="微软雅黑" w:hAnsi="微软雅黑"/>
          <w:spacing w:val="-14"/>
          <w:sz w:val="24"/>
          <w:lang w:eastAsia="zh-CN"/>
        </w:rPr>
        <w:t>BA 系统应能根据</w:t>
      </w:r>
      <w:r>
        <w:rPr>
          <w:rFonts w:ascii="微软雅黑" w:eastAsia="微软雅黑" w:hAnsi="微软雅黑" w:hint="eastAsia"/>
          <w:spacing w:val="-14"/>
          <w:sz w:val="24"/>
          <w:lang w:eastAsia="zh-CN"/>
        </w:rPr>
        <w:t>室内</w:t>
      </w:r>
      <w:r>
        <w:rPr>
          <w:rFonts w:ascii="微软雅黑" w:eastAsia="微软雅黑" w:hAnsi="微软雅黑"/>
          <w:spacing w:val="-14"/>
          <w:sz w:val="24"/>
          <w:lang w:eastAsia="zh-CN"/>
        </w:rPr>
        <w:t>负荷的情况</w:t>
      </w:r>
      <w:r>
        <w:rPr>
          <w:rFonts w:ascii="微软雅黑" w:eastAsia="微软雅黑" w:hAnsi="微软雅黑" w:hint="eastAsia"/>
          <w:spacing w:val="-14"/>
          <w:sz w:val="24"/>
          <w:lang w:eastAsia="zh-CN"/>
        </w:rPr>
        <w:t>和室外环境状况，</w:t>
      </w:r>
      <w:r>
        <w:rPr>
          <w:rFonts w:ascii="微软雅黑" w:eastAsia="微软雅黑" w:hAnsi="微软雅黑"/>
          <w:spacing w:val="-14"/>
          <w:sz w:val="24"/>
          <w:lang w:eastAsia="zh-CN"/>
        </w:rPr>
        <w:t>自动</w:t>
      </w:r>
      <w:r>
        <w:rPr>
          <w:rFonts w:ascii="微软雅黑" w:eastAsia="微软雅黑" w:hAnsi="微软雅黑" w:hint="eastAsia"/>
          <w:spacing w:val="-14"/>
          <w:sz w:val="24"/>
          <w:lang w:eastAsia="zh-CN"/>
        </w:rPr>
        <w:t>判断</w:t>
      </w:r>
      <w:r>
        <w:rPr>
          <w:rFonts w:ascii="微软雅黑" w:eastAsia="微软雅黑" w:hAnsi="微软雅黑"/>
          <w:spacing w:val="-14"/>
          <w:sz w:val="24"/>
          <w:lang w:eastAsia="zh-CN"/>
        </w:rPr>
        <w:t>加减机</w:t>
      </w:r>
      <w:r>
        <w:rPr>
          <w:rFonts w:ascii="微软雅黑" w:eastAsia="微软雅黑" w:hAnsi="微软雅黑" w:hint="eastAsia"/>
          <w:spacing w:val="-14"/>
          <w:sz w:val="24"/>
          <w:lang w:eastAsia="zh-CN"/>
        </w:rPr>
        <w:t>和模式切换功能。</w:t>
      </w:r>
    </w:p>
    <w:p w14:paraId="7C5CC3C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应急冷源运行模式:应急冷源（如蓄冷罐）设计应能实现充冷、放冷及快速充冷,BA 系统应能响应紧急情况，并能自动控制应急冷源运行状态。</w:t>
      </w:r>
    </w:p>
    <w:p w14:paraId="7C5CC3C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告警及事件追踪：BA 系统应设置声光告警,并对告警进行分级。在专用报警窗口，运维操作人员可以加载图形或显示与报警点相关的消息； 正在发生的报警、已经恢复正常的报警，以及已经确认的报警，都应输出到系统打印机中； 报警打印时间显示精确到秒。BA 告警和冷机启停，冷冻水供回水温度需要上传动力环境系统。</w:t>
      </w:r>
    </w:p>
    <w:p w14:paraId="7C5CC3C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整个冷站应当配置一套独立的 BA 控制系统，BA 控制系统服务器应按热备模式设置。</w:t>
      </w:r>
    </w:p>
    <w:p w14:paraId="7C5CC3C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每套冷源应设置独立的单元控制器，冷站群控控制器应按主备模式设置</w:t>
      </w:r>
      <w:r>
        <w:rPr>
          <w:rFonts w:ascii="微软雅黑" w:eastAsia="微软雅黑" w:hAnsi="微软雅黑" w:hint="eastAsia"/>
          <w:spacing w:val="-14"/>
          <w:sz w:val="24"/>
          <w:lang w:eastAsia="zh-CN"/>
        </w:rPr>
        <w:t>。</w:t>
      </w:r>
    </w:p>
    <w:p w14:paraId="7C5CC3D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当控制器故障时，应能自动切换至备用控制器，如没有备用控制器应能维持住最后一个命令自保持运行，同事声光告警提示运维人员。冷源设备包括冷机、冷冻泵、冷却泵、各种电动阀均应采用双点进行开关控制，并均具备自保持功能</w:t>
      </w:r>
      <w:r>
        <w:rPr>
          <w:rFonts w:ascii="微软雅黑" w:eastAsia="微软雅黑" w:hAnsi="微软雅黑" w:hint="eastAsia"/>
          <w:spacing w:val="-14"/>
          <w:sz w:val="24"/>
          <w:lang w:eastAsia="zh-CN"/>
        </w:rPr>
        <w:t>。</w:t>
      </w:r>
    </w:p>
    <w:p w14:paraId="7C5CC3D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冷冻水主管路压差传感器/温度传感器/参与 BA 控制的流量与压力传感器应按照不少于 2 个进行配置</w:t>
      </w:r>
      <w:r>
        <w:rPr>
          <w:rFonts w:ascii="微软雅黑" w:eastAsia="微软雅黑" w:hAnsi="微软雅黑" w:hint="eastAsia"/>
          <w:spacing w:val="-14"/>
          <w:sz w:val="24"/>
          <w:lang w:eastAsia="zh-CN"/>
        </w:rPr>
        <w:t>。</w:t>
      </w:r>
    </w:p>
    <w:p w14:paraId="7C5CC3D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每个制冷单元应配置一套阀控箱，电动开关阀和电动调节阀应做进阀控箱，每个阀门都应单独配置“就地/远程”选择开关</w:t>
      </w:r>
      <w:r>
        <w:rPr>
          <w:rFonts w:ascii="微软雅黑" w:eastAsia="微软雅黑" w:hAnsi="微软雅黑" w:hint="eastAsia"/>
          <w:spacing w:val="-14"/>
          <w:sz w:val="24"/>
          <w:lang w:eastAsia="zh-CN"/>
        </w:rPr>
        <w:t>。</w:t>
      </w:r>
    </w:p>
    <w:p w14:paraId="7C5CC3D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通信冗余要求：BA 系统的通信组件应设置冗余，包括网络通信和硬线通信，硬线通信点位应能实现完整的 BA 系统控制需求，不应因单一通信故障引起 BA 系统的整体故障。</w:t>
      </w:r>
    </w:p>
    <w:p w14:paraId="7C5CC3D4"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BA 系统供电要求：BA 系统及 BA 系统的相关设备须 2N 的 UPS 供电,BA 系统设备应配置双电源并配置 STS 切换开关。工程扩建、程序调试或程序升级时，不应影响供冷系统的正常运行。控制系统的任意组件（传感器、通信线路、控制器、交换机等）故障时，不应影响供冷系统的正常运行。</w:t>
      </w:r>
    </w:p>
    <w:p w14:paraId="7C5CC3D5"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冷冻水二次泵的控制器应采用 2N 配置，实现两个主备控制器对每台二次泵变频器的无缝切换</w:t>
      </w:r>
      <w:r>
        <w:rPr>
          <w:rFonts w:ascii="微软雅黑" w:eastAsia="微软雅黑" w:hAnsi="微软雅黑" w:hint="eastAsia"/>
          <w:spacing w:val="-14"/>
          <w:sz w:val="24"/>
          <w:lang w:eastAsia="zh-CN"/>
        </w:rPr>
        <w:t>。</w:t>
      </w:r>
    </w:p>
    <w:p w14:paraId="7C5CC3D6"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冷冻/冷却水泵及对应 Y 型过滤器前后均应设置压力传感器，以监测水泵及Y 滤运行状态</w:t>
      </w:r>
      <w:r>
        <w:rPr>
          <w:rFonts w:ascii="微软雅黑" w:eastAsia="微软雅黑" w:hAnsi="微软雅黑" w:hint="eastAsia"/>
          <w:spacing w:val="-14"/>
          <w:sz w:val="24"/>
          <w:lang w:eastAsia="zh-CN"/>
        </w:rPr>
        <w:t>。</w:t>
      </w:r>
    </w:p>
    <w:p w14:paraId="7C5CC3D7"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应设置专用的 BA 控制室或将 BA 控制柜设置于避水的房间内</w:t>
      </w:r>
      <w:r>
        <w:rPr>
          <w:rFonts w:ascii="微软雅黑" w:eastAsia="微软雅黑" w:hAnsi="微软雅黑" w:hint="eastAsia"/>
          <w:spacing w:val="-14"/>
          <w:sz w:val="24"/>
          <w:lang w:eastAsia="zh-CN"/>
        </w:rPr>
        <w:t>。</w:t>
      </w:r>
    </w:p>
    <w:p w14:paraId="7C5CC3D8"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各类辅助设备，包括事故风机、新风机及风阀、模块间压差、补水泵、潜污泵、集水井液位、各类水箱液位、远传水表等暖通及水系统设备均应接入 BA 系统进行监视</w:t>
      </w:r>
      <w:r>
        <w:rPr>
          <w:rFonts w:ascii="微软雅黑" w:eastAsia="微软雅黑" w:hAnsi="微软雅黑" w:hint="eastAsia"/>
          <w:spacing w:val="-14"/>
          <w:sz w:val="24"/>
          <w:lang w:eastAsia="zh-CN"/>
        </w:rPr>
        <w:t>。</w:t>
      </w:r>
    </w:p>
    <w:p w14:paraId="7C5CC3D9"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14" w:name="_Toc82858419"/>
      <w:r>
        <w:rPr>
          <w:rFonts w:ascii="微软雅黑" w:eastAsia="微软雅黑" w:hAnsi="微软雅黑"/>
          <w:sz w:val="28"/>
          <w:szCs w:val="28"/>
          <w:lang w:eastAsia="zh-CN"/>
        </w:rPr>
        <w:t>防雷接地要求</w:t>
      </w:r>
      <w:bookmarkEnd w:id="14"/>
    </w:p>
    <w:p w14:paraId="7C5CC3DA"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D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机房保护性接地和功能性接地应共用一组接地装置，接地体引出线（铜线）截面积应不小于25平方毫米。</w:t>
      </w:r>
    </w:p>
    <w:p w14:paraId="7C5CC3D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所有建筑顶部设备外壳都应做等电位连接处理。机房内应围绕机房敷设环形或井字形接地网，接地网的接地装置必须牢固。各种设备和机柜应以最短距离与接地母线连接，接地母线应与大楼建筑物接地网有效可靠连接。</w:t>
      </w:r>
    </w:p>
    <w:p w14:paraId="7C5CC3D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机房活动地板需选用防静电地板，且与静电泄漏网可靠连接。</w:t>
      </w:r>
    </w:p>
    <w:p w14:paraId="7C5CC3D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机房内所有设备的金属外壳、各类金属管道、金属线槽、建筑物金属结构等必须进行等电位连接并接地。机房基础设施不应存在对地绝缘的孤立导体。</w:t>
      </w:r>
    </w:p>
    <w:p w14:paraId="7C5CC3D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机房所在建筑物应设置避雷针等避雷装置，机房供电系统须设置防雷装置，防雷保安器（SPD）应安装在变压器低压输出端和UPS设备输入端。</w:t>
      </w:r>
    </w:p>
    <w:p w14:paraId="7C5CC3E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每个机柜均需要两点接地，接地</w:t>
      </w:r>
      <w:r>
        <w:rPr>
          <w:rFonts w:ascii="微软雅黑" w:eastAsia="微软雅黑" w:hAnsi="微软雅黑"/>
          <w:spacing w:val="-14"/>
          <w:sz w:val="24"/>
          <w:lang w:eastAsia="zh-CN"/>
        </w:rPr>
        <w:t>线截面积应不小于6平方毫米。</w:t>
      </w:r>
    </w:p>
    <w:p w14:paraId="7C5CC3E1"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15" w:name="_Toc82858420"/>
      <w:r>
        <w:rPr>
          <w:rFonts w:ascii="微软雅黑" w:eastAsia="微软雅黑" w:hAnsi="微软雅黑"/>
          <w:sz w:val="28"/>
          <w:szCs w:val="28"/>
          <w:lang w:eastAsia="zh-CN"/>
        </w:rPr>
        <w:t>装饰装修要求</w:t>
      </w:r>
      <w:bookmarkEnd w:id="15"/>
    </w:p>
    <w:p w14:paraId="7C5CC3E2"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E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机房的顶棚、壁板（包括夹芯材料)和隔断应为不燃烧体，且不得采用有机复合材料。机房内墙壁和顶棚的装修应满足使用功能要求，表面应平整、光滑、不起尘、避免眩光，并应减少凹凸面，便于除尘。</w:t>
      </w:r>
    </w:p>
    <w:p w14:paraId="7C5CC3E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排风、新风管道、消防管井维修口、墙壁、地（楼）面的构造和施工缝隙，应进行保温、密封防水和防结露处理。</w:t>
      </w:r>
    </w:p>
    <w:p w14:paraId="7C5CC3E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机房活动地板下的地面和四壁装饰应采用不起尘、不易积灰、易于清洁的材料。楼板或地面应采取保温、防潮措施，围护结构应采取防结露措施。</w:t>
      </w:r>
    </w:p>
    <w:p w14:paraId="7C5CC3E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机房空调给水排水管道应采取防渗漏和防结露措施，采取暗敷或防漏保护的套管，并取得较好的防渗漏效果。</w:t>
      </w:r>
    </w:p>
    <w:p w14:paraId="7C5CC3E7"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16" w:name="_Toc82858421"/>
      <w:r>
        <w:rPr>
          <w:rFonts w:ascii="微软雅黑" w:eastAsia="微软雅黑" w:hAnsi="微软雅黑" w:hint="eastAsia"/>
          <w:sz w:val="28"/>
          <w:szCs w:val="28"/>
          <w:lang w:eastAsia="zh-CN"/>
        </w:rPr>
        <w:t>机房运维服务要求</w:t>
      </w:r>
      <w:bookmarkEnd w:id="16"/>
    </w:p>
    <w:p w14:paraId="7C5CC3E8"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E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将机房所有监控系统接入基础设施服务单位监控中心，同时应根据金山云需求为金山云提供监控画面及相关权限，监控包括但不限于：24小时视频监控、高低压设备监控、空调机组运行状态监控、列头柜状态监控、各支路空开状态监控、冷通道设备进风口处温湿度监控、空调配电柜监控、空调运行状态监控、UPS输入输出及旁路配电监控、漏水检测监控、消防系统状态监控、UPS运行状态监控、门禁监控系统、发电机系统监控等。</w:t>
      </w:r>
    </w:p>
    <w:p w14:paraId="7C5CC3E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基础设施服务单位如负责对金山云机房通信链路进行实时监控，发现异常后第一时间通知金山云，并配合金山云解决问题。</w:t>
      </w:r>
    </w:p>
    <w:p w14:paraId="7C5CC3E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提供7×24值班人员服务热线，及时响应金山云服务请求，服务热线响应时间小于5分钟。</w:t>
      </w:r>
    </w:p>
    <w:p w14:paraId="7C5CC3E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对于金山云通过热线电话提出的服务请求，基础设施服务单位值班人员应准确登记相关信息。基础设施服务单位值班人员应做好值班日志、交接班日志登记。</w:t>
      </w:r>
    </w:p>
    <w:p w14:paraId="7C5CC3E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基础设施服务单位应对服务请求记录、值班日志、交接班日志定期归档并保存至少1年以备检查，登记信息应确保可追溯到具体操作人。</w:t>
      </w:r>
    </w:p>
    <w:p w14:paraId="7C5CC3EE"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17" w:name="_Toc82858422"/>
      <w:r>
        <w:rPr>
          <w:rFonts w:ascii="微软雅黑" w:eastAsia="微软雅黑" w:hAnsi="微软雅黑"/>
          <w:sz w:val="28"/>
          <w:szCs w:val="28"/>
          <w:lang w:eastAsia="zh-CN"/>
        </w:rPr>
        <w:t>机房环境巡检及报障服务</w:t>
      </w:r>
      <w:bookmarkEnd w:id="17"/>
    </w:p>
    <w:p w14:paraId="7C5CC3EF"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F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基础设施服务单位应向金山云提供机房巡检及报障制度，经金山云审核通过后，双方遵照执行。</w:t>
      </w:r>
    </w:p>
    <w:p w14:paraId="7C5CC3F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基础设施服务单位应向金山云提供明确的巡检路线、内容及巡检标准，以及报障流程及模版，经金山云审核通过后，基础设施服务单位遵照执行。</w:t>
      </w:r>
    </w:p>
    <w:p w14:paraId="7C5CC3F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基础设施服务单位应有详细的巡检流程规范及操作流程规范，每日巡检包含但不限于主要安全通道、消防设施、所有基础设施、动环设备等，保留巡检记录，运行日志记录保存时间≥1年。</w:t>
      </w:r>
    </w:p>
    <w:p w14:paraId="7C5CC3F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巡检过程中发现任何与金山云相关的故障或异常应立即按报障流程通知金山云，通知内容包括异常现象、设备信息、可能影响范围、拟采取的应急措施，联系人及联系方式。从发现异常到通知金山云的时间不应超过5分钟。</w:t>
      </w:r>
    </w:p>
    <w:p w14:paraId="7C5CC3F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基础设施服务单位巡检时应确保机房内的机器设备不准擅自挪动。所需物品和工具必须合理摆位，不准乱堆乱放。私人物品严禁存放机房内。</w:t>
      </w:r>
    </w:p>
    <w:p w14:paraId="7C5CC3F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基础设施服务单位应做好巡检、报障信息的记录，并对巡检登记表、报障记录表定期归档并保存至少1年以备检查，登记信息应确保可追溯到具体操作人。</w:t>
      </w:r>
    </w:p>
    <w:p w14:paraId="7C5CC3F6"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18" w:name="_Toc82858423"/>
      <w:r>
        <w:rPr>
          <w:rFonts w:ascii="微软雅黑" w:eastAsia="微软雅黑" w:hAnsi="微软雅黑"/>
          <w:sz w:val="28"/>
          <w:szCs w:val="28"/>
          <w:lang w:eastAsia="zh-CN"/>
        </w:rPr>
        <w:t>机房基础设施维护服务</w:t>
      </w:r>
      <w:bookmarkEnd w:id="18"/>
    </w:p>
    <w:p w14:paraId="7C5CC3F7"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3F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基础设施服务单位运维服务应不低于GB/T51314-2018《数据中心基础设施运行维护标准》相关要求。具体参考 “最新版本维护规范”，每次发布新规范后，将通知IDC同步更新维护要求。</w:t>
      </w:r>
    </w:p>
    <w:p w14:paraId="7C5CC3F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基础设施服务单位应向金山云提供机房基础设施维护制度、流程、规范、维护作业计划、标准作业程序（SOP）、维护作业程序（MOP）、应急作业程序（EOP）等，经金山云审核通过后，双方遵照执行。</w:t>
      </w:r>
    </w:p>
    <w:p w14:paraId="7C5CC3F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对机房关键基础设施设备的每次维护、维修、安装操作，都应事先制定一份维护作业程序。如：维护作业内容、负责人员及联系信息、对设施的预期影响、详细的工作步骤、退出步骤等。</w:t>
      </w:r>
    </w:p>
    <w:p w14:paraId="7C5CC3F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基础设施服务单位应有标准操作流程，所有关键基础设施设备在各种情况下都能执行的常用操作都应制定标准操作流程。如：手动启动发电机组的操作流程，UPS 转换到旁路的操作流程等。</w:t>
      </w:r>
    </w:p>
    <w:p w14:paraId="7C5CC3F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基础设施服务单位每年对配电柜进行检查，测量元器件、连接点温度是否正常、内部是否清洁、接线端子是否紧固，并保留检查记录。</w:t>
      </w:r>
    </w:p>
    <w:p w14:paraId="7C5CC3F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日两次对UPS及电池进行现场巡检，现场检查机房UPS设备运行情况（包括面板指示灯、运行声音、有无异味）、电池组状态（包括电池连线是否有绝缘老化破损、电池端子是否氧化腐蚀、电池是否臌胀漏液，是否有异味等）、场地是否整洁无杂物，并保存巡检记录。</w:t>
      </w:r>
    </w:p>
    <w:p w14:paraId="7C5CC3F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基础设施服务单位每季度对UPS系统进行巡检，巡检内容包括但不限于：UPS输出配电柜开关电流、温度； UPS主机状态、UPS输入电压、电流，UPS输出电压、各相电流、清洁UPS表面、散热孔或进出风空气过滤网；电池外观状态、电池组浮充电压、电流、温湿度值，出具巡检报告并与上季度记录比较观察是否存在异常。两次巡检时间间隔应不大于4个月。</w:t>
      </w:r>
    </w:p>
    <w:p w14:paraId="7C5CC3F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季度对UPS电池组进行不少于10分钟的带载放电测试并记录。进行放电测试前要确定电池已经充满。放电过程中严禁对并机设备同时进行放电，放电时须手动断开UPS主输入开关，禁止通过软件或UPS面板菜单进行模拟放电；两次测试时间间隔应不大于4个月。</w:t>
      </w:r>
    </w:p>
    <w:p w14:paraId="7C5CC40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基础设施服务单位每季度测量单只电池电压、内阻，并检查电池连线，相关记录需进行保存。发现故障电池需立即更换，两次测量时间间隔不应大于4个月。</w:t>
      </w:r>
    </w:p>
    <w:p w14:paraId="7C5CC401"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基础设施服务单位每年需对UPS系统进行年度检查，重点检查电容、整流器、逆变器、静态开关、控制驱动模块、保险丝、风扇等关键、易损元器件，并出具检查报告，发现异常及时处理。</w:t>
      </w:r>
    </w:p>
    <w:p w14:paraId="7C5CC402"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季度检查机房空调室外机运行情况，保持冷凝器翅片清洁、无杂物，风扇工作无异响。关注飞絮、高温橙色预警、连续重度雾霾等可能导致室外机散热不畅的天气现象，遇此天气应加大巡检频率，及时安排冲洗室外机散热翅片，确保空调室外机的正常运行。对巡检情况需记录保存。</w:t>
      </w:r>
    </w:p>
    <w:p w14:paraId="7C5CC403"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季度检查空调压缩机是否正常工作，制冷剂是否缺失或泄露；每季度清理机房空调室内机过滤网，视脏污情况更换机房空调室内机过滤网。季度检查机房空调加湿罐是否需要更换，加湿效果是否达标，软化水装置是否正常工作，检测漏水报警装置有效性，确保给排水畅通。对检查情况进行记录并保存。</w:t>
      </w:r>
    </w:p>
    <w:p w14:paraId="7C5CC404"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基础设施服务单位每季度检查新风系统运行情况，清理机房新风系统过滤网，视脏污情况更换机房新风系统过滤网。</w:t>
      </w:r>
    </w:p>
    <w:p w14:paraId="7C5CC405"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基础设施服务单位每年对机房空调系统所有设备进行全面的健康检查、保养，并出具检查清单及分析报告，两次检查时间间隔不大于13个月。</w:t>
      </w:r>
    </w:p>
    <w:p w14:paraId="7C5CC406"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基础设施服务单位应指定专人负责机房空调的维护管理，每天定时检查记录空调的运转情况和机房温湿度数值。</w:t>
      </w:r>
    </w:p>
    <w:p w14:paraId="7C5CC407"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以上巡检及维护需按时完成并形成专业的巡检、维护报告，并将记录单、报告妥善归档备查。</w:t>
      </w:r>
    </w:p>
    <w:p w14:paraId="7C5CC408"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承重加固、新设备电源环境准备、新增ODF架、新增配线架等小型牵引工程，基础设施服务单位需在接到金山云变更需求后，一个工作日内响应，20个工作日内完成金山云的变更需求。</w:t>
      </w:r>
    </w:p>
    <w:p w14:paraId="7C5CC409"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由基础设施服务单位发起对于影响金山云信息系统正常运行或风险较大的变更，基础设施服务单位需至少提前15个工作日书面报经金山云批准。变更通知内容应包括但不限于：变更原因、变更内容、时间安排、变更实施步骤、变更风险及应急措施，影响范围、变更人员及联系方式、需金山云配合内容等，并须由基础设施服务单位变更实施部门主管领导、基础设施服务单位项目经理审核签字，并经由金山云确认后方可安排实施，金山云可根据需要参加相关变更方案的评审。变更通知书及相关附件应加盖基础设施服务单位公章后提供金山云归档保存，变更完成后应将变更结果书面反馈金山云。对于未得到金山云认可实施的变更，金山云将按照合同违约处理</w:t>
      </w:r>
      <w:r>
        <w:rPr>
          <w:rFonts w:ascii="微软雅黑" w:eastAsia="微软雅黑" w:hAnsi="微软雅黑" w:hint="eastAsia"/>
          <w:spacing w:val="-14"/>
          <w:sz w:val="24"/>
          <w:lang w:eastAsia="zh-CN"/>
        </w:rPr>
        <w:t>。重大变更包括但不限于：“市电停电”、“供电或网络倒闸割接”、“柴发真实带载测试”、“</w:t>
      </w:r>
      <w:r>
        <w:rPr>
          <w:rFonts w:ascii="微软雅黑" w:eastAsia="微软雅黑" w:hAnsi="微软雅黑"/>
          <w:spacing w:val="-14"/>
          <w:sz w:val="24"/>
          <w:lang w:eastAsia="zh-CN"/>
        </w:rPr>
        <w:t>UPS停机维修或电池更换”、“配电线路改造”、“消防或应急实景演练”等机房内涉及电源切换、停电检修的重大操作。</w:t>
      </w:r>
    </w:p>
    <w:p w14:paraId="7C5CC40A"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在实施不影响金山云使用机房正常运行或风险较低的变更前，须至少提前1个工作日书面通知金山云，通知内容应包括但不限于：变更原因、变更内容、时间安排、变更实施步骤、变更风险及应急措施，影响范围、变更人员及联系方式、需金山云配合内容等，在金山云确认后方可安排实施。变更完成后应将变更结果书面反馈金山云。</w:t>
      </w:r>
    </w:p>
    <w:p w14:paraId="7C5CC40B"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基础设施服务单位所有巡检、维护操作必须由有资质的专业人员，双人执行，确保一人操作一人复核。</w:t>
      </w:r>
    </w:p>
    <w:p w14:paraId="7C5CC40C"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有针对机房场地基础设施设备和物理环境完整的、清晰的标签、标识管理。如：设备标识、线缆标识、警示标识、物理环境标识、区域标识、消防逃生标识等系统图展板标识。这类标识便于运维人员清晰、快捷地掌握区域及整个机房系统的配电、制冷、消防、弱电的原理及关键点位。</w:t>
      </w:r>
    </w:p>
    <w:p w14:paraId="7C5CC40D"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19" w:name="_Toc82858424"/>
      <w:r>
        <w:rPr>
          <w:rFonts w:ascii="微软雅黑" w:eastAsia="微软雅黑" w:hAnsi="微软雅黑"/>
          <w:sz w:val="28"/>
          <w:szCs w:val="28"/>
          <w:lang w:eastAsia="zh-CN"/>
        </w:rPr>
        <w:t>安保值班与视频监控服务</w:t>
      </w:r>
      <w:bookmarkEnd w:id="19"/>
    </w:p>
    <w:p w14:paraId="7C5CC40E"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0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基础设施服务单位应向金山云提供安全保卫管理制度，经金山云审核通过后，双方遵照执行。</w:t>
      </w:r>
    </w:p>
    <w:p w14:paraId="7C5CC41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基础设施服务单位需为机房大楼设立一个工作人员常用总出入口（消防备急通道除外）。基础设施服务单位需为机房大楼常用总出入口处设置24小时警卫值班。</w:t>
      </w:r>
    </w:p>
    <w:p w14:paraId="7C5CC41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基础设施服务单位需为机房大楼总出入口及各工作区域必须安装7*24小时视频监控录像装置。严禁任何人擅自改变监控探头安装位置。</w:t>
      </w:r>
    </w:p>
    <w:p w14:paraId="7C5CC41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基础设施服务单位在机房出入口应安排专人值守并配置独立的电子门禁系统，控制、鉴别和记录进入的人员。</w:t>
      </w:r>
    </w:p>
    <w:p w14:paraId="7C5CC41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基础设施服务单位负责安防监控、门禁、消防、机房控制系统的管理及值班、维护工作,7*24小时监控机房各类设施,及时发现并解决各类安全问题和隐患。</w:t>
      </w:r>
    </w:p>
    <w:p w14:paraId="7C5CC41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基础设施服务单位需负责电子门禁系统、视频监控装置的管理，设专人7*24小时值班实时监控机房。机房大楼各区域及通道实行7*24小时视频监控录像和门禁管理，准确记录所有进出机房人员的有关信息。</w:t>
      </w:r>
    </w:p>
    <w:p w14:paraId="7C5CC41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基础设施服务单位负责机房大楼的楼宇自控系统7*24小时实时监控管理。</w:t>
      </w:r>
    </w:p>
    <w:p w14:paraId="7C5CC41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基础设施服务单位需在机房建立完备的消防系统,配备气体灭火装置和一定数量的手动灭火器材。基础设施服务单位对机房消防系统要进行定期的检修和维护。</w:t>
      </w:r>
    </w:p>
    <w:p w14:paraId="7C5CC41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消防管理、值班人员要熟练掌握机房消防系统的自动和手动启动方法。消防设施要由指定的消防管理员负责维护和管理。消防管理员必须定期查看机房消防控制开关及各类消防设施，确保其处于有效状态。</w:t>
      </w:r>
    </w:p>
    <w:p w14:paraId="7C5CC418"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基础设施服务单位机房工作及值班人员要熟练掌握手动灭火装置及防毒面具的使用方法，熟悉消防通道的位置。要定期组织消防教育，基础设施服务单位至少每年组织双方机房工作人员进行一次消防演练。</w:t>
      </w:r>
    </w:p>
    <w:p w14:paraId="7C5CC419"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基础设施服务单位负责各类安防设备的巡检、维护和应急启动等。</w:t>
      </w:r>
    </w:p>
    <w:p w14:paraId="7C5CC41A" w14:textId="77777777" w:rsidR="005144EA" w:rsidRDefault="00465BC9">
      <w:pPr>
        <w:pStyle w:val="af0"/>
        <w:numPr>
          <w:ilvl w:val="1"/>
          <w:numId w:val="3"/>
        </w:numPr>
        <w:tabs>
          <w:tab w:val="left" w:pos="1843"/>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如遇与金山云机房有关的安防及消防事件，基础设施服务单位应第一时间通知金山云。</w:t>
      </w:r>
    </w:p>
    <w:p w14:paraId="7C5CC41B"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0" w:name="_Toc82858425"/>
      <w:r>
        <w:rPr>
          <w:rFonts w:ascii="微软雅黑" w:eastAsia="微软雅黑" w:hAnsi="微软雅黑"/>
          <w:sz w:val="28"/>
          <w:szCs w:val="28"/>
          <w:lang w:eastAsia="zh-CN"/>
        </w:rPr>
        <w:t>机房改造施工服务</w:t>
      </w:r>
      <w:bookmarkEnd w:id="20"/>
    </w:p>
    <w:p w14:paraId="7C5CC41C"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1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基础设施服务单位应向金山云提供机房改造施工制度、流程及操作规程，经金山云审核通过后，双方遵照执行。</w:t>
      </w:r>
    </w:p>
    <w:p w14:paraId="7C5CC41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承诺免费提供现有机房使用场地内，不多于10个非标机柜位置增加标准机柜的施工改造服务并免费提供机柜、PDU以及相关电缆、空开等材料；或拆除现有标准机柜改造为非标机柜，以及相应的承重加固等。</w:t>
      </w:r>
    </w:p>
    <w:p w14:paraId="7C5CC41F"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1" w:name="_Toc82858426"/>
      <w:r>
        <w:rPr>
          <w:rFonts w:ascii="微软雅黑" w:eastAsia="微软雅黑" w:hAnsi="微软雅黑"/>
          <w:sz w:val="28"/>
          <w:szCs w:val="28"/>
          <w:lang w:eastAsia="zh-CN"/>
        </w:rPr>
        <w:t>运维流程管理服务</w:t>
      </w:r>
      <w:bookmarkEnd w:id="21"/>
    </w:p>
    <w:p w14:paraId="7C5CC420"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2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基础设施服务单位应向金山云提供7*24小时值班与监控管理制度，经金山云审核通过后，基础设施服务单位遵照执行。</w:t>
      </w:r>
    </w:p>
    <w:p w14:paraId="7C5CC42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基础设施服务单位应向金山云提供机房安全管理制度，包括但不限于：对人员进出，设备进出、人员陪同、机房内行为规范、禁用物品规定等和机房环境安全相关的规定，经金山云审核通过后，双方遵照执行。</w:t>
      </w:r>
    </w:p>
    <w:p w14:paraId="7C5CC42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基础设施服务单位应向金山云提供明确的人员、设备进出流程及模版，经金山云审核通过后，双方遵照执行。</w:t>
      </w:r>
    </w:p>
    <w:p w14:paraId="7C5CC42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时效性要求：金山云按流程通知基础设施服务单位后，即确认生效，基础设施服务单位接到指令后应立即响应并按金山云授权要求进行操作。对于特别紧急事项或流程不可用时，由金山云授权人通过授权电话通知基础设施服务单位授权人，基础设施服务单位授权人接到电话后立即操作，金山云后续补提流程。</w:t>
      </w:r>
    </w:p>
    <w:p w14:paraId="7C5CC42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基础设施服务单位应对人员进出实名登记，并核验身份,人员进出及陪同记录定期归档并保存至少1年以备检查，登记信息应确保可追溯到具体操作人。</w:t>
      </w:r>
    </w:p>
    <w:p w14:paraId="7C5CC42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所有进入机房的人员,必须接受安全检查和登记，严禁携带易燃、易爆、易破碎、易污染等危险品和强磁场物品进入机房。机房除授权外不允许个人私自携带录像、照相设备以及带有此功能的电子设备进入。进入机房人员不得带入与工作无关的物品。</w:t>
      </w:r>
    </w:p>
    <w:p w14:paraId="7C5CC42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第三方在机房大楼内作业、施工时，必须由基础设施服务单位人员全程监督，如对金山云的生产运行造成影响，由基础设施服务单位承担负责。</w:t>
      </w:r>
    </w:p>
    <w:p w14:paraId="7C5CC42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不得将食品、饮料等带入机房区域，严禁在机房区域内吸烟、进食。严禁酒后进入核心机房。</w:t>
      </w:r>
    </w:p>
    <w:p w14:paraId="7C5CC42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为金山云提供服务团队，协助金山云保障机房基础设施及环境的7*24小时安全稳定运行，及时响应金山云服务需求，团队人员应熟悉金山云机房运维管理规范，并具备5年以上机房相关专业管理及运维操作经验，团队人员须经金山云审核确定，能够及时响应金山云服务请求。</w:t>
      </w:r>
    </w:p>
    <w:p w14:paraId="7C5CC42A"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2" w:name="_Toc82858427"/>
      <w:r>
        <w:rPr>
          <w:rFonts w:ascii="微软雅黑" w:eastAsia="微软雅黑" w:hAnsi="微软雅黑"/>
          <w:sz w:val="28"/>
          <w:szCs w:val="28"/>
          <w:lang w:eastAsia="zh-CN"/>
        </w:rPr>
        <w:t>机房基础设施演练及测试服务</w:t>
      </w:r>
      <w:bookmarkEnd w:id="22"/>
    </w:p>
    <w:p w14:paraId="7C5CC42B"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2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机房正式交付前，基础设施服务单位应邀请金山云共同参与对机房进行双市电切换、油机带真载等演练测试并提交相关演练测试报告等材料。</w:t>
      </w:r>
    </w:p>
    <w:p w14:paraId="7C5CC42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在金山云统一的应急预案框架下制定不同事件的应急预案，应急预案框架应包括应急组织机构、启动应急预案的条件、应急处理流程、系统恢复流程、事件信息收集、分析、报告制度、事后教育和培训等内容。</w:t>
      </w:r>
    </w:p>
    <w:p w14:paraId="7C5CC42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按金山云监管部门要求与金山云定期开展机房供电、空调、消防、网络安全等突发事件应急预案的联合测试和演练，演练方式包括但不限于桌面演练、跑位演练、实战演练等，并严格控制应急演练引起的信息系统运行风险，避免因演练导致服务中断。</w:t>
      </w:r>
    </w:p>
    <w:p w14:paraId="7C5CC42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双方应共同制定演练场景及频率，并作为应急预案的附件，双方遵照执行，并根据监管要求定期更新。</w:t>
      </w:r>
    </w:p>
    <w:p w14:paraId="7C5CC43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双方演练场景应</w:t>
      </w:r>
      <w:r>
        <w:rPr>
          <w:rFonts w:ascii="微软雅黑" w:eastAsia="微软雅黑" w:hAnsi="微软雅黑" w:hint="eastAsia"/>
          <w:spacing w:val="-14"/>
          <w:sz w:val="24"/>
          <w:lang w:eastAsia="zh-CN"/>
        </w:rPr>
        <w:t>根据现场情况进行规划，但必须包含以下场景演练</w:t>
      </w:r>
      <w:r>
        <w:rPr>
          <w:rFonts w:ascii="微软雅黑" w:eastAsia="微软雅黑" w:hAnsi="微软雅黑"/>
          <w:spacing w:val="-14"/>
          <w:sz w:val="24"/>
          <w:lang w:eastAsia="zh-CN"/>
        </w:rPr>
        <w:t>内容，演练频率应不低于以下演练频率：</w:t>
      </w:r>
    </w:p>
    <w:tbl>
      <w:tblPr>
        <w:tblW w:w="6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2480"/>
        <w:gridCol w:w="2480"/>
      </w:tblGrid>
      <w:tr w:rsidR="005144EA" w14:paraId="7C5CC434" w14:textId="77777777">
        <w:trPr>
          <w:trHeight w:val="416"/>
          <w:jc w:val="center"/>
        </w:trPr>
        <w:tc>
          <w:tcPr>
            <w:tcW w:w="1370" w:type="dxa"/>
            <w:tcBorders>
              <w:top w:val="single" w:sz="4" w:space="0" w:color="auto"/>
              <w:left w:val="single" w:sz="4" w:space="0" w:color="auto"/>
              <w:bottom w:val="single" w:sz="4" w:space="0" w:color="auto"/>
              <w:right w:val="single" w:sz="4" w:space="0" w:color="auto"/>
            </w:tcBorders>
            <w:shd w:val="clear" w:color="auto" w:fill="E6E6E6"/>
          </w:tcPr>
          <w:p w14:paraId="7C5CC431" w14:textId="77777777" w:rsidR="005144EA" w:rsidRDefault="00465BC9">
            <w:pPr>
              <w:tabs>
                <w:tab w:val="left" w:pos="10206"/>
              </w:tabs>
              <w:spacing w:before="120"/>
              <w:ind w:rightChars="58" w:right="128"/>
              <w:jc w:val="center"/>
              <w:rPr>
                <w:rFonts w:ascii="微软雅黑" w:eastAsia="微软雅黑" w:hAnsi="微软雅黑"/>
                <w:b/>
                <w:sz w:val="21"/>
                <w:szCs w:val="21"/>
              </w:rPr>
            </w:pPr>
            <w:r>
              <w:rPr>
                <w:rFonts w:ascii="微软雅黑" w:eastAsia="微软雅黑" w:hAnsi="微软雅黑" w:hint="eastAsia"/>
                <w:b/>
                <w:sz w:val="21"/>
                <w:szCs w:val="21"/>
              </w:rPr>
              <w:t>序号</w:t>
            </w:r>
          </w:p>
        </w:tc>
        <w:tc>
          <w:tcPr>
            <w:tcW w:w="2480" w:type="dxa"/>
            <w:tcBorders>
              <w:top w:val="single" w:sz="4" w:space="0" w:color="auto"/>
              <w:left w:val="single" w:sz="4" w:space="0" w:color="auto"/>
              <w:bottom w:val="single" w:sz="4" w:space="0" w:color="auto"/>
              <w:right w:val="single" w:sz="4" w:space="0" w:color="auto"/>
            </w:tcBorders>
            <w:shd w:val="clear" w:color="auto" w:fill="E6E6E6"/>
          </w:tcPr>
          <w:p w14:paraId="7C5CC432" w14:textId="77777777" w:rsidR="005144EA" w:rsidRDefault="00465BC9">
            <w:pPr>
              <w:tabs>
                <w:tab w:val="left" w:pos="10206"/>
              </w:tabs>
              <w:spacing w:before="120"/>
              <w:ind w:rightChars="58" w:right="128"/>
              <w:jc w:val="center"/>
              <w:rPr>
                <w:rFonts w:ascii="微软雅黑" w:eastAsia="微软雅黑" w:hAnsi="微软雅黑"/>
                <w:b/>
                <w:sz w:val="21"/>
                <w:szCs w:val="21"/>
              </w:rPr>
            </w:pPr>
            <w:r>
              <w:rPr>
                <w:rFonts w:ascii="微软雅黑" w:eastAsia="微软雅黑" w:hAnsi="微软雅黑" w:hint="eastAsia"/>
                <w:b/>
                <w:sz w:val="21"/>
                <w:szCs w:val="21"/>
              </w:rPr>
              <w:t>演练内容</w:t>
            </w:r>
          </w:p>
        </w:tc>
        <w:tc>
          <w:tcPr>
            <w:tcW w:w="2480" w:type="dxa"/>
            <w:tcBorders>
              <w:top w:val="single" w:sz="4" w:space="0" w:color="auto"/>
              <w:left w:val="single" w:sz="4" w:space="0" w:color="auto"/>
              <w:bottom w:val="single" w:sz="4" w:space="0" w:color="auto"/>
              <w:right w:val="single" w:sz="4" w:space="0" w:color="auto"/>
            </w:tcBorders>
            <w:shd w:val="clear" w:color="auto" w:fill="E6E6E6"/>
          </w:tcPr>
          <w:p w14:paraId="7C5CC433" w14:textId="77777777" w:rsidR="005144EA" w:rsidRDefault="00465BC9">
            <w:pPr>
              <w:tabs>
                <w:tab w:val="left" w:pos="10206"/>
              </w:tabs>
              <w:spacing w:before="120"/>
              <w:ind w:rightChars="58" w:right="128"/>
              <w:jc w:val="center"/>
              <w:rPr>
                <w:rFonts w:ascii="微软雅黑" w:eastAsia="微软雅黑" w:hAnsi="微软雅黑"/>
                <w:b/>
                <w:sz w:val="21"/>
                <w:szCs w:val="21"/>
              </w:rPr>
            </w:pPr>
            <w:r>
              <w:rPr>
                <w:rFonts w:ascii="微软雅黑" w:eastAsia="微软雅黑" w:hAnsi="微软雅黑" w:hint="eastAsia"/>
                <w:b/>
                <w:sz w:val="21"/>
                <w:szCs w:val="21"/>
              </w:rPr>
              <w:t>演练频率</w:t>
            </w:r>
          </w:p>
        </w:tc>
      </w:tr>
      <w:tr w:rsidR="005144EA" w14:paraId="7C5CC438" w14:textId="77777777">
        <w:trPr>
          <w:trHeight w:val="385"/>
          <w:jc w:val="center"/>
        </w:trPr>
        <w:tc>
          <w:tcPr>
            <w:tcW w:w="1370" w:type="dxa"/>
            <w:tcBorders>
              <w:top w:val="single" w:sz="4" w:space="0" w:color="auto"/>
              <w:left w:val="single" w:sz="4" w:space="0" w:color="auto"/>
              <w:bottom w:val="single" w:sz="4" w:space="0" w:color="auto"/>
              <w:right w:val="single" w:sz="4" w:space="0" w:color="auto"/>
            </w:tcBorders>
          </w:tcPr>
          <w:p w14:paraId="7C5CC435"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1</w:t>
            </w:r>
          </w:p>
        </w:tc>
        <w:tc>
          <w:tcPr>
            <w:tcW w:w="2480" w:type="dxa"/>
            <w:tcBorders>
              <w:top w:val="single" w:sz="4" w:space="0" w:color="auto"/>
              <w:left w:val="single" w:sz="4" w:space="0" w:color="auto"/>
              <w:bottom w:val="single" w:sz="4" w:space="0" w:color="auto"/>
              <w:right w:val="single" w:sz="4" w:space="0" w:color="auto"/>
            </w:tcBorders>
          </w:tcPr>
          <w:p w14:paraId="7C5CC436"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柴发系统空载测试</w:t>
            </w:r>
          </w:p>
        </w:tc>
        <w:tc>
          <w:tcPr>
            <w:tcW w:w="2480" w:type="dxa"/>
            <w:tcBorders>
              <w:top w:val="single" w:sz="4" w:space="0" w:color="auto"/>
              <w:left w:val="single" w:sz="4" w:space="0" w:color="auto"/>
              <w:bottom w:val="single" w:sz="4" w:space="0" w:color="auto"/>
              <w:right w:val="single" w:sz="4" w:space="0" w:color="auto"/>
            </w:tcBorders>
          </w:tcPr>
          <w:p w14:paraId="7C5CC437"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每月1次</w:t>
            </w:r>
          </w:p>
        </w:tc>
      </w:tr>
      <w:tr w:rsidR="005144EA" w14:paraId="7C5CC43C" w14:textId="77777777">
        <w:trPr>
          <w:trHeight w:val="522"/>
          <w:jc w:val="center"/>
        </w:trPr>
        <w:tc>
          <w:tcPr>
            <w:tcW w:w="1370" w:type="dxa"/>
            <w:tcBorders>
              <w:top w:val="single" w:sz="4" w:space="0" w:color="auto"/>
              <w:left w:val="single" w:sz="4" w:space="0" w:color="auto"/>
              <w:bottom w:val="single" w:sz="4" w:space="0" w:color="auto"/>
              <w:right w:val="single" w:sz="4" w:space="0" w:color="auto"/>
            </w:tcBorders>
          </w:tcPr>
          <w:p w14:paraId="7C5CC439"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2</w:t>
            </w:r>
          </w:p>
        </w:tc>
        <w:tc>
          <w:tcPr>
            <w:tcW w:w="2480" w:type="dxa"/>
            <w:tcBorders>
              <w:top w:val="single" w:sz="4" w:space="0" w:color="auto"/>
              <w:left w:val="single" w:sz="4" w:space="0" w:color="auto"/>
              <w:bottom w:val="single" w:sz="4" w:space="0" w:color="auto"/>
              <w:right w:val="single" w:sz="4" w:space="0" w:color="auto"/>
            </w:tcBorders>
          </w:tcPr>
          <w:p w14:paraId="7C5CC43A"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柴发系统带载测试</w:t>
            </w:r>
          </w:p>
        </w:tc>
        <w:tc>
          <w:tcPr>
            <w:tcW w:w="2480" w:type="dxa"/>
            <w:tcBorders>
              <w:top w:val="single" w:sz="4" w:space="0" w:color="auto"/>
              <w:left w:val="single" w:sz="4" w:space="0" w:color="auto"/>
              <w:bottom w:val="single" w:sz="4" w:space="0" w:color="auto"/>
              <w:right w:val="single" w:sz="4" w:space="0" w:color="auto"/>
            </w:tcBorders>
          </w:tcPr>
          <w:p w14:paraId="7C5CC43B"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每</w:t>
            </w:r>
            <w:r>
              <w:rPr>
                <w:rFonts w:ascii="微软雅黑" w:eastAsia="微软雅黑" w:hAnsi="微软雅黑" w:hint="eastAsia"/>
                <w:sz w:val="21"/>
                <w:szCs w:val="21"/>
                <w:lang w:eastAsia="zh-CN"/>
              </w:rPr>
              <w:t>年</w:t>
            </w:r>
            <w:r>
              <w:rPr>
                <w:rFonts w:ascii="微软雅黑" w:eastAsia="微软雅黑" w:hAnsi="微软雅黑" w:hint="eastAsia"/>
                <w:sz w:val="21"/>
                <w:szCs w:val="21"/>
              </w:rPr>
              <w:t>度1次</w:t>
            </w:r>
          </w:p>
        </w:tc>
      </w:tr>
      <w:tr w:rsidR="005144EA" w14:paraId="7C5CC440" w14:textId="77777777">
        <w:trPr>
          <w:trHeight w:val="398"/>
          <w:jc w:val="center"/>
        </w:trPr>
        <w:tc>
          <w:tcPr>
            <w:tcW w:w="1370" w:type="dxa"/>
            <w:tcBorders>
              <w:top w:val="single" w:sz="4" w:space="0" w:color="auto"/>
              <w:left w:val="single" w:sz="4" w:space="0" w:color="auto"/>
              <w:bottom w:val="single" w:sz="4" w:space="0" w:color="auto"/>
              <w:right w:val="single" w:sz="4" w:space="0" w:color="auto"/>
            </w:tcBorders>
          </w:tcPr>
          <w:p w14:paraId="7C5CC43D"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3</w:t>
            </w:r>
          </w:p>
        </w:tc>
        <w:tc>
          <w:tcPr>
            <w:tcW w:w="2480" w:type="dxa"/>
            <w:tcBorders>
              <w:top w:val="single" w:sz="4" w:space="0" w:color="auto"/>
              <w:left w:val="single" w:sz="4" w:space="0" w:color="auto"/>
              <w:bottom w:val="single" w:sz="4" w:space="0" w:color="auto"/>
              <w:right w:val="single" w:sz="4" w:space="0" w:color="auto"/>
            </w:tcBorders>
          </w:tcPr>
          <w:p w14:paraId="7C5CC43E"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市电中断</w:t>
            </w:r>
          </w:p>
        </w:tc>
        <w:tc>
          <w:tcPr>
            <w:tcW w:w="2480" w:type="dxa"/>
            <w:tcBorders>
              <w:top w:val="single" w:sz="4" w:space="0" w:color="auto"/>
              <w:left w:val="single" w:sz="4" w:space="0" w:color="auto"/>
              <w:bottom w:val="single" w:sz="4" w:space="0" w:color="auto"/>
              <w:right w:val="single" w:sz="4" w:space="0" w:color="auto"/>
            </w:tcBorders>
          </w:tcPr>
          <w:p w14:paraId="7C5CC43F"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每年度1次</w:t>
            </w:r>
          </w:p>
        </w:tc>
      </w:tr>
      <w:tr w:rsidR="005144EA" w14:paraId="7C5CC444" w14:textId="77777777">
        <w:trPr>
          <w:trHeight w:val="391"/>
          <w:jc w:val="center"/>
        </w:trPr>
        <w:tc>
          <w:tcPr>
            <w:tcW w:w="1370" w:type="dxa"/>
            <w:tcBorders>
              <w:top w:val="single" w:sz="4" w:space="0" w:color="auto"/>
              <w:left w:val="single" w:sz="4" w:space="0" w:color="auto"/>
              <w:bottom w:val="single" w:sz="4" w:space="0" w:color="auto"/>
              <w:right w:val="single" w:sz="4" w:space="0" w:color="auto"/>
            </w:tcBorders>
          </w:tcPr>
          <w:p w14:paraId="7C5CC441"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4</w:t>
            </w:r>
          </w:p>
        </w:tc>
        <w:tc>
          <w:tcPr>
            <w:tcW w:w="2480" w:type="dxa"/>
            <w:tcBorders>
              <w:top w:val="single" w:sz="4" w:space="0" w:color="auto"/>
              <w:left w:val="single" w:sz="4" w:space="0" w:color="auto"/>
              <w:bottom w:val="single" w:sz="4" w:space="0" w:color="auto"/>
              <w:right w:val="single" w:sz="4" w:space="0" w:color="auto"/>
            </w:tcBorders>
          </w:tcPr>
          <w:p w14:paraId="7C5CC442"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消防演练</w:t>
            </w:r>
          </w:p>
        </w:tc>
        <w:tc>
          <w:tcPr>
            <w:tcW w:w="2480" w:type="dxa"/>
            <w:tcBorders>
              <w:top w:val="single" w:sz="4" w:space="0" w:color="auto"/>
              <w:left w:val="single" w:sz="4" w:space="0" w:color="auto"/>
              <w:bottom w:val="single" w:sz="4" w:space="0" w:color="auto"/>
              <w:right w:val="single" w:sz="4" w:space="0" w:color="auto"/>
            </w:tcBorders>
          </w:tcPr>
          <w:p w14:paraId="7C5CC443"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每年度1次</w:t>
            </w:r>
          </w:p>
        </w:tc>
      </w:tr>
      <w:tr w:rsidR="005144EA" w14:paraId="7C5CC448" w14:textId="77777777">
        <w:trPr>
          <w:trHeight w:val="369"/>
          <w:jc w:val="center"/>
        </w:trPr>
        <w:tc>
          <w:tcPr>
            <w:tcW w:w="1370" w:type="dxa"/>
            <w:tcBorders>
              <w:top w:val="single" w:sz="4" w:space="0" w:color="auto"/>
              <w:left w:val="single" w:sz="4" w:space="0" w:color="auto"/>
              <w:bottom w:val="single" w:sz="4" w:space="0" w:color="auto"/>
              <w:right w:val="single" w:sz="4" w:space="0" w:color="auto"/>
            </w:tcBorders>
          </w:tcPr>
          <w:p w14:paraId="7C5CC445"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5</w:t>
            </w:r>
          </w:p>
        </w:tc>
        <w:tc>
          <w:tcPr>
            <w:tcW w:w="2480" w:type="dxa"/>
            <w:tcBorders>
              <w:top w:val="single" w:sz="4" w:space="0" w:color="auto"/>
              <w:left w:val="single" w:sz="4" w:space="0" w:color="auto"/>
              <w:bottom w:val="single" w:sz="4" w:space="0" w:color="auto"/>
              <w:right w:val="single" w:sz="4" w:space="0" w:color="auto"/>
            </w:tcBorders>
          </w:tcPr>
          <w:p w14:paraId="7C5CC446"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防水演练</w:t>
            </w:r>
          </w:p>
        </w:tc>
        <w:tc>
          <w:tcPr>
            <w:tcW w:w="2480" w:type="dxa"/>
            <w:tcBorders>
              <w:top w:val="single" w:sz="4" w:space="0" w:color="auto"/>
              <w:left w:val="single" w:sz="4" w:space="0" w:color="auto"/>
              <w:bottom w:val="single" w:sz="4" w:space="0" w:color="auto"/>
              <w:right w:val="single" w:sz="4" w:space="0" w:color="auto"/>
            </w:tcBorders>
          </w:tcPr>
          <w:p w14:paraId="7C5CC447"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每年度1次</w:t>
            </w:r>
          </w:p>
        </w:tc>
      </w:tr>
      <w:tr w:rsidR="005144EA" w14:paraId="7C5CC44C" w14:textId="77777777">
        <w:trPr>
          <w:trHeight w:val="508"/>
          <w:jc w:val="center"/>
        </w:trPr>
        <w:tc>
          <w:tcPr>
            <w:tcW w:w="1370" w:type="dxa"/>
            <w:tcBorders>
              <w:top w:val="single" w:sz="4" w:space="0" w:color="auto"/>
              <w:left w:val="single" w:sz="4" w:space="0" w:color="auto"/>
              <w:bottom w:val="single" w:sz="4" w:space="0" w:color="auto"/>
              <w:right w:val="single" w:sz="4" w:space="0" w:color="auto"/>
            </w:tcBorders>
          </w:tcPr>
          <w:p w14:paraId="7C5CC449"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6</w:t>
            </w:r>
          </w:p>
        </w:tc>
        <w:tc>
          <w:tcPr>
            <w:tcW w:w="2480" w:type="dxa"/>
            <w:tcBorders>
              <w:top w:val="single" w:sz="4" w:space="0" w:color="auto"/>
              <w:left w:val="single" w:sz="4" w:space="0" w:color="auto"/>
              <w:bottom w:val="single" w:sz="4" w:space="0" w:color="auto"/>
              <w:right w:val="single" w:sz="4" w:space="0" w:color="auto"/>
            </w:tcBorders>
          </w:tcPr>
          <w:p w14:paraId="7C5CC44A"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机房高温演练</w:t>
            </w:r>
          </w:p>
        </w:tc>
        <w:tc>
          <w:tcPr>
            <w:tcW w:w="2480" w:type="dxa"/>
            <w:tcBorders>
              <w:top w:val="single" w:sz="4" w:space="0" w:color="auto"/>
              <w:left w:val="single" w:sz="4" w:space="0" w:color="auto"/>
              <w:bottom w:val="single" w:sz="4" w:space="0" w:color="auto"/>
              <w:right w:val="single" w:sz="4" w:space="0" w:color="auto"/>
            </w:tcBorders>
          </w:tcPr>
          <w:p w14:paraId="7C5CC44B" w14:textId="77777777" w:rsidR="005144EA" w:rsidRDefault="00465BC9">
            <w:pPr>
              <w:tabs>
                <w:tab w:val="left" w:pos="10206"/>
              </w:tabs>
              <w:spacing w:before="120"/>
              <w:ind w:rightChars="58" w:right="128"/>
              <w:jc w:val="center"/>
              <w:rPr>
                <w:rFonts w:ascii="微软雅黑" w:eastAsia="微软雅黑" w:hAnsi="微软雅黑"/>
                <w:sz w:val="21"/>
                <w:szCs w:val="21"/>
              </w:rPr>
            </w:pPr>
            <w:r>
              <w:rPr>
                <w:rFonts w:ascii="微软雅黑" w:eastAsia="微软雅黑" w:hAnsi="微软雅黑" w:hint="eastAsia"/>
                <w:sz w:val="21"/>
                <w:szCs w:val="21"/>
              </w:rPr>
              <w:t>每年度1次</w:t>
            </w:r>
          </w:p>
        </w:tc>
      </w:tr>
    </w:tbl>
    <w:p w14:paraId="7C5CC44D"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3" w:name="_Toc82858428"/>
      <w:r>
        <w:rPr>
          <w:rFonts w:ascii="微软雅黑" w:eastAsia="微软雅黑" w:hAnsi="微软雅黑"/>
          <w:sz w:val="28"/>
          <w:szCs w:val="28"/>
          <w:lang w:eastAsia="zh-CN"/>
        </w:rPr>
        <w:t>机房档案管理服务</w:t>
      </w:r>
      <w:bookmarkEnd w:id="23"/>
    </w:p>
    <w:p w14:paraId="7C5CC44E"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4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基础设施服务单位应向金山云提供机房档案管理制度、维护流程，经金山云审核通过后，双方遵照执行。</w:t>
      </w:r>
    </w:p>
    <w:p w14:paraId="7C5CC45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机房运维相关材料，包括但不限于：机房基础设施作业维护计划、标准作业程序（SOP）、维护作业程序（MOP）、应急作业程序（EOP）、机房环境设施操作手册与应急手册，值班日志，机房环境设施运行维护、保养及维修工作记录，机房环境设施年检报告，机房环境设施问题情况记录、机房基础设施评估报告等。同时包括更新维护配电路由图，配电系统标签标识更新维护及对应的平面明细图。</w:t>
      </w:r>
    </w:p>
    <w:p w14:paraId="7C5CC45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向金山云提供机房设计、施工、验收相关档案，包括但不限于：机房设备布置平面图；（包括要素：实际机房边界长度、面积、地板布局、机柜布局及朝向、空调位置、配电柜位置、出入口位置、图例等）；各专业子系统的设计方案说明（高低压配电系统图，UPS电源系统图、弱电系统图、制冷说明）；各专业子系统的竣工图纸；各专业子系统的走线路由图、接线图、管路路由图等；机房基础设施设备随机资料。</w:t>
      </w:r>
    </w:p>
    <w:p w14:paraId="7C5CC452"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4" w:name="_Toc82858429"/>
      <w:r>
        <w:rPr>
          <w:rFonts w:ascii="微软雅黑" w:eastAsia="微软雅黑" w:hAnsi="微软雅黑"/>
          <w:sz w:val="28"/>
          <w:szCs w:val="28"/>
          <w:lang w:eastAsia="zh-CN"/>
        </w:rPr>
        <w:t>机房运维报告及汇报</w:t>
      </w:r>
      <w:bookmarkEnd w:id="24"/>
    </w:p>
    <w:p w14:paraId="7C5CC453"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5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基础设施服务单位需定期编写、交付机房运行</w:t>
      </w:r>
      <w:r>
        <w:rPr>
          <w:rFonts w:ascii="微软雅黑" w:eastAsia="微软雅黑" w:hAnsi="微软雅黑" w:hint="eastAsia"/>
          <w:spacing w:val="-14"/>
          <w:sz w:val="24"/>
          <w:lang w:eastAsia="zh-CN"/>
        </w:rPr>
        <w:t>月报、</w:t>
      </w:r>
      <w:r>
        <w:rPr>
          <w:rFonts w:ascii="微软雅黑" w:eastAsia="微软雅黑" w:hAnsi="微软雅黑"/>
          <w:spacing w:val="-14"/>
          <w:sz w:val="24"/>
          <w:lang w:eastAsia="zh-CN"/>
        </w:rPr>
        <w:t>季报、年报以及其他金山云需要的文档材料。同时基础设施服务单位需每季度组织一次运维季度会议，参会人员需机房运维、动力、商务相关负责人参加，会议内容需按金山云要求准备，并形成会议纪要双方签字确认。</w:t>
      </w:r>
    </w:p>
    <w:p w14:paraId="7C5CC455"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w:t>
      </w:r>
      <w:r>
        <w:rPr>
          <w:rFonts w:ascii="微软雅黑" w:eastAsia="微软雅黑" w:hAnsi="微软雅黑" w:hint="eastAsia"/>
          <w:spacing w:val="-14"/>
          <w:sz w:val="24"/>
          <w:lang w:eastAsia="zh-CN"/>
        </w:rPr>
        <w:t>每月1</w:t>
      </w:r>
      <w:r>
        <w:rPr>
          <w:rFonts w:ascii="微软雅黑" w:eastAsia="微软雅黑" w:hAnsi="微软雅黑"/>
          <w:spacing w:val="-14"/>
          <w:sz w:val="24"/>
          <w:lang w:eastAsia="zh-CN"/>
        </w:rPr>
        <w:t>0</w:t>
      </w:r>
      <w:r>
        <w:rPr>
          <w:rFonts w:ascii="微软雅黑" w:eastAsia="微软雅黑" w:hAnsi="微软雅黑" w:hint="eastAsia"/>
          <w:spacing w:val="-14"/>
          <w:sz w:val="24"/>
          <w:lang w:eastAsia="zh-CN"/>
        </w:rPr>
        <w:t>号前向金山月运维服务月报，</w:t>
      </w:r>
      <w:r>
        <w:rPr>
          <w:rFonts w:ascii="微软雅黑" w:eastAsia="微软雅黑" w:hAnsi="微软雅黑"/>
          <w:spacing w:val="-14"/>
          <w:sz w:val="24"/>
          <w:lang w:eastAsia="zh-CN"/>
        </w:rPr>
        <w:t>每季度前十个工作日内，向金山云报送机房运维服务季报，各项运维服务要求的每季度执行情况，基础设施服务单位应分别体现在运维季报中，向金山云详细报告。</w:t>
      </w:r>
    </w:p>
    <w:p w14:paraId="7C5CC456"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基础设施服务单位应每年向金山云提供机房周边物理环境、社会环境风险评估报告，评估内容包含但不限于：周边交通路况、医院、供油站、消防站、变电站、供水、供电、供气、网络通信线路等。</w:t>
      </w:r>
    </w:p>
    <w:p w14:paraId="7C5CC45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每年11月，向金山云提供下一年《年度服务计划》，服务计划内容包括：运维团队组织架构及各级运维人员联系方式、全年服务评估会议计划、各系统全年维护计划、各系统全年演练计划、年度内部审计检查计划等。</w:t>
      </w:r>
    </w:p>
    <w:p w14:paraId="7C5CC45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双方按需可随时约定召开专项运维服务讨论会议，形成的会议纪要可作为合同的补充条款纳入后续机房运维及管理工作中。</w:t>
      </w:r>
    </w:p>
    <w:p w14:paraId="7C5CC459"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5" w:name="_Toc82858430"/>
      <w:r>
        <w:rPr>
          <w:rFonts w:ascii="微软雅黑" w:eastAsia="微软雅黑" w:hAnsi="微软雅黑" w:hint="eastAsia"/>
          <w:sz w:val="28"/>
          <w:szCs w:val="28"/>
          <w:lang w:eastAsia="zh-CN"/>
        </w:rPr>
        <w:t>配套设施及服务要求</w:t>
      </w:r>
      <w:bookmarkEnd w:id="25"/>
    </w:p>
    <w:p w14:paraId="7C5CC45A"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5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w:t>
      </w:r>
      <w:r>
        <w:rPr>
          <w:rFonts w:ascii="微软雅黑" w:eastAsia="微软雅黑" w:hAnsi="微软雅黑" w:hint="eastAsia"/>
          <w:spacing w:val="-14"/>
          <w:sz w:val="24"/>
          <w:lang w:eastAsia="zh-CN"/>
        </w:rPr>
        <w:t>为金山云提供独立的办公室，工位数量不少于</w:t>
      </w:r>
      <w:r>
        <w:rPr>
          <w:rFonts w:ascii="微软雅黑" w:eastAsia="微软雅黑" w:hAnsi="微软雅黑"/>
          <w:spacing w:val="-14"/>
          <w:sz w:val="24"/>
          <w:lang w:eastAsia="zh-CN"/>
        </w:rPr>
        <w:t>25</w:t>
      </w:r>
      <w:r>
        <w:rPr>
          <w:rFonts w:ascii="微软雅黑" w:eastAsia="微软雅黑" w:hAnsi="微软雅黑" w:hint="eastAsia"/>
          <w:spacing w:val="-14"/>
          <w:sz w:val="24"/>
          <w:lang w:eastAsia="zh-CN"/>
        </w:rPr>
        <w:t>个，且办工区域每个工位实际使用面积不小于</w:t>
      </w:r>
      <w:r>
        <w:rPr>
          <w:rFonts w:ascii="微软雅黑" w:eastAsia="微软雅黑" w:hAnsi="微软雅黑"/>
          <w:spacing w:val="-14"/>
          <w:sz w:val="24"/>
          <w:lang w:eastAsia="zh-CN"/>
        </w:rPr>
        <w:t>5</w:t>
      </w:r>
      <w:r>
        <w:rPr>
          <w:rFonts w:ascii="微软雅黑" w:eastAsia="微软雅黑" w:hAnsi="微软雅黑" w:hint="eastAsia"/>
          <w:spacing w:val="-14"/>
          <w:sz w:val="24"/>
          <w:lang w:eastAsia="zh-CN"/>
        </w:rPr>
        <w:t>平方米，总面积不小于</w:t>
      </w:r>
      <w:r>
        <w:rPr>
          <w:rFonts w:ascii="微软雅黑" w:eastAsia="微软雅黑" w:hAnsi="微软雅黑"/>
          <w:spacing w:val="-14"/>
          <w:sz w:val="24"/>
          <w:lang w:eastAsia="zh-CN"/>
        </w:rPr>
        <w:t>125</w:t>
      </w:r>
      <w:r>
        <w:rPr>
          <w:rFonts w:ascii="微软雅黑" w:eastAsia="微软雅黑" w:hAnsi="微软雅黑" w:hint="eastAsia"/>
          <w:spacing w:val="-14"/>
          <w:sz w:val="24"/>
          <w:lang w:eastAsia="zh-CN"/>
        </w:rPr>
        <w:t>平米。</w:t>
      </w:r>
      <w:r>
        <w:rPr>
          <w:rFonts w:ascii="微软雅黑" w:eastAsia="微软雅黑" w:hAnsi="微软雅黑"/>
          <w:spacing w:val="-14"/>
          <w:sz w:val="24"/>
          <w:lang w:eastAsia="zh-CN"/>
        </w:rPr>
        <w:t>提供办公环境噪音小于60db，</w:t>
      </w:r>
      <w:r>
        <w:rPr>
          <w:rFonts w:ascii="微软雅黑" w:eastAsia="微软雅黑" w:hAnsi="微软雅黑" w:hint="eastAsia"/>
          <w:spacing w:val="-14"/>
          <w:sz w:val="24"/>
          <w:lang w:eastAsia="zh-CN"/>
        </w:rPr>
        <w:t>每工位</w:t>
      </w:r>
      <w:r>
        <w:rPr>
          <w:rFonts w:ascii="微软雅黑" w:eastAsia="微软雅黑" w:hAnsi="微软雅黑"/>
          <w:spacing w:val="-14"/>
          <w:sz w:val="24"/>
          <w:lang w:eastAsia="zh-CN"/>
        </w:rPr>
        <w:t>配备办公桌椅及1个文件柜。每个工位2个电源插座、2个网络信息点、</w:t>
      </w:r>
      <w:r>
        <w:rPr>
          <w:rFonts w:ascii="微软雅黑" w:eastAsia="微软雅黑" w:hAnsi="微软雅黑" w:hint="eastAsia"/>
          <w:spacing w:val="-14"/>
          <w:sz w:val="24"/>
          <w:lang w:eastAsia="zh-CN"/>
        </w:rPr>
        <w:t>每个办公室至少提供</w:t>
      </w:r>
      <w:r>
        <w:rPr>
          <w:rFonts w:ascii="微软雅黑" w:eastAsia="微软雅黑" w:hAnsi="微软雅黑"/>
          <w:spacing w:val="-14"/>
          <w:sz w:val="24"/>
          <w:lang w:eastAsia="zh-CN"/>
        </w:rPr>
        <w:t>1</w:t>
      </w:r>
      <w:r>
        <w:rPr>
          <w:rFonts w:ascii="微软雅黑" w:eastAsia="微软雅黑" w:hAnsi="微软雅黑" w:hint="eastAsia"/>
          <w:spacing w:val="-14"/>
          <w:sz w:val="24"/>
          <w:lang w:eastAsia="zh-CN"/>
        </w:rPr>
        <w:t>部固定</w:t>
      </w:r>
      <w:r>
        <w:rPr>
          <w:rFonts w:ascii="微软雅黑" w:eastAsia="微软雅黑" w:hAnsi="微软雅黑"/>
          <w:spacing w:val="-14"/>
          <w:sz w:val="24"/>
          <w:lang w:eastAsia="zh-CN"/>
        </w:rPr>
        <w:t>电话</w:t>
      </w:r>
      <w:r>
        <w:rPr>
          <w:rFonts w:ascii="微软雅黑" w:eastAsia="微软雅黑" w:hAnsi="微软雅黑" w:hint="eastAsia"/>
          <w:spacing w:val="-14"/>
          <w:sz w:val="24"/>
          <w:lang w:eastAsia="zh-CN"/>
        </w:rPr>
        <w:t>，提供无线办公网络不低于1</w:t>
      </w:r>
      <w:r>
        <w:rPr>
          <w:rFonts w:ascii="微软雅黑" w:eastAsia="微软雅黑" w:hAnsi="微软雅黑"/>
          <w:spacing w:val="-14"/>
          <w:sz w:val="24"/>
          <w:lang w:eastAsia="zh-CN"/>
        </w:rPr>
        <w:t>00M</w:t>
      </w:r>
      <w:r>
        <w:rPr>
          <w:rFonts w:ascii="微软雅黑" w:eastAsia="微软雅黑" w:hAnsi="微软雅黑" w:hint="eastAsia"/>
          <w:spacing w:val="-14"/>
          <w:sz w:val="24"/>
          <w:lang w:eastAsia="zh-CN"/>
        </w:rPr>
        <w:t>独享，办公区域内提供一套不少于3人位沙发。</w:t>
      </w:r>
    </w:p>
    <w:p w14:paraId="7C5CC45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提供专用会议室，满足至少1</w:t>
      </w:r>
      <w:r>
        <w:rPr>
          <w:rFonts w:ascii="微软雅黑" w:eastAsia="微软雅黑" w:hAnsi="微软雅黑"/>
          <w:spacing w:val="-14"/>
          <w:sz w:val="24"/>
          <w:lang w:eastAsia="zh-CN"/>
        </w:rPr>
        <w:t>0</w:t>
      </w:r>
      <w:r>
        <w:rPr>
          <w:rFonts w:ascii="微软雅黑" w:eastAsia="微软雅黑" w:hAnsi="微软雅黑" w:hint="eastAsia"/>
          <w:spacing w:val="-14"/>
          <w:sz w:val="24"/>
          <w:lang w:eastAsia="zh-CN"/>
        </w:rPr>
        <w:t>人会议需求，配置显示大屏及网络。</w:t>
      </w:r>
    </w:p>
    <w:p w14:paraId="7C5CC45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承诺ECC中控室在金山云需要参观展示时，可根据金山云要求将全部投屏切换到金山云指定画面，同时按金山云要求设置横幅、跑马灯，配合金山云做好参观接待工作。金山云需提前2个工作日通知基础设施服务单位。</w:t>
      </w:r>
    </w:p>
    <w:p w14:paraId="7C5CC45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基础设施服务单位应为办公区配备独立控制的空调、暖气、空气净化器，创造健康的办公环境。</w:t>
      </w:r>
    </w:p>
    <w:p w14:paraId="7C5CC45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基础设施服务单位应提供配套的办公用品包括但不限于</w:t>
      </w:r>
      <w:r>
        <w:rPr>
          <w:rFonts w:ascii="微软雅黑" w:eastAsia="微软雅黑" w:hAnsi="微软雅黑" w:hint="eastAsia"/>
          <w:spacing w:val="-14"/>
          <w:sz w:val="24"/>
          <w:lang w:eastAsia="zh-CN"/>
        </w:rPr>
        <w:t>至少1台具有网络打印+复印+传真功能的一体机（并配有A3纸张、A4纸张、油墨、硒鼓等，并定期补充）、</w:t>
      </w:r>
      <w:r>
        <w:rPr>
          <w:rFonts w:ascii="微软雅黑" w:eastAsia="微软雅黑" w:hAnsi="微软雅黑"/>
          <w:spacing w:val="-14"/>
          <w:sz w:val="24"/>
          <w:lang w:eastAsia="zh-CN"/>
        </w:rPr>
        <w:t>1台碎纸机、</w:t>
      </w:r>
      <w:r>
        <w:rPr>
          <w:rFonts w:ascii="微软雅黑" w:eastAsia="微软雅黑" w:hAnsi="微软雅黑" w:hint="eastAsia"/>
          <w:spacing w:val="-14"/>
          <w:sz w:val="24"/>
          <w:lang w:eastAsia="zh-CN"/>
        </w:rPr>
        <w:t>1个可移动的白板墙（并配备2盒油性笔，并保持配置1盒/月）、</w:t>
      </w:r>
      <w:r>
        <w:rPr>
          <w:rFonts w:ascii="微软雅黑" w:eastAsia="微软雅黑" w:hAnsi="微软雅黑"/>
          <w:spacing w:val="-14"/>
          <w:sz w:val="24"/>
          <w:lang w:eastAsia="zh-CN"/>
        </w:rPr>
        <w:t>2台饮水机、垃圾桶等。</w:t>
      </w:r>
    </w:p>
    <w:p w14:paraId="7C5CC46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基础设施服务单位应满足金山云不少于10人的会议场地需求，大会议室配备视频会议系统、投影仪和白板，满足金山云远程视频会议及培训需求。</w:t>
      </w:r>
    </w:p>
    <w:p w14:paraId="7C5CC461"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基础设施服务单位应提供以上办公设备、设施的维护、维修，在不影响金山云正常办公的情况下，1个工作日内将问题彻底解决。</w:t>
      </w:r>
    </w:p>
    <w:p w14:paraId="7C5CC462"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以上办公场地及相关设施应在机房验收时准备完毕并交付金山云使用。</w:t>
      </w:r>
    </w:p>
    <w:p w14:paraId="7C5CC463"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每个机房模块</w:t>
      </w:r>
      <w:r>
        <w:rPr>
          <w:rFonts w:ascii="微软雅黑" w:eastAsia="微软雅黑" w:hAnsi="微软雅黑"/>
          <w:spacing w:val="-14"/>
          <w:sz w:val="24"/>
          <w:lang w:eastAsia="zh-CN"/>
        </w:rPr>
        <w:t>提供2</w:t>
      </w:r>
      <w:r>
        <w:rPr>
          <w:rFonts w:ascii="微软雅黑" w:eastAsia="微软雅黑" w:hAnsi="微软雅黑" w:hint="eastAsia"/>
          <w:spacing w:val="-14"/>
          <w:sz w:val="24"/>
          <w:lang w:eastAsia="zh-CN"/>
        </w:rPr>
        <w:t>套</w:t>
      </w:r>
      <w:r>
        <w:rPr>
          <w:rFonts w:ascii="微软雅黑" w:eastAsia="微软雅黑" w:hAnsi="微软雅黑"/>
          <w:spacing w:val="-14"/>
          <w:sz w:val="24"/>
          <w:lang w:eastAsia="zh-CN"/>
        </w:rPr>
        <w:t>显示器</w:t>
      </w:r>
      <w:r>
        <w:rPr>
          <w:rFonts w:ascii="微软雅黑" w:eastAsia="微软雅黑" w:hAnsi="微软雅黑" w:hint="eastAsia"/>
          <w:spacing w:val="-14"/>
          <w:sz w:val="24"/>
          <w:lang w:eastAsia="zh-CN"/>
        </w:rPr>
        <w:t>、键盘、鼠标及</w:t>
      </w:r>
      <w:r>
        <w:rPr>
          <w:rFonts w:ascii="微软雅黑" w:eastAsia="微软雅黑" w:hAnsi="微软雅黑"/>
          <w:spacing w:val="-14"/>
          <w:sz w:val="24"/>
          <w:lang w:eastAsia="zh-CN"/>
        </w:rPr>
        <w:t>放置</w:t>
      </w:r>
      <w:r>
        <w:rPr>
          <w:rFonts w:ascii="微软雅黑" w:eastAsia="微软雅黑" w:hAnsi="微软雅黑" w:hint="eastAsia"/>
          <w:spacing w:val="-14"/>
          <w:sz w:val="24"/>
          <w:lang w:eastAsia="zh-CN"/>
        </w:rPr>
        <w:t>上述物品</w:t>
      </w:r>
      <w:r>
        <w:rPr>
          <w:rFonts w:ascii="微软雅黑" w:eastAsia="微软雅黑" w:hAnsi="微软雅黑"/>
          <w:spacing w:val="-14"/>
          <w:sz w:val="24"/>
          <w:lang w:eastAsia="zh-CN"/>
        </w:rPr>
        <w:t>的移动推车，用于机房内设备故障排查。</w:t>
      </w:r>
    </w:p>
    <w:p w14:paraId="7C5CC464"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提供必要的应急处置设备及工具，例如：轴流风机、热点空调、动力检测工具、热成像仪、干冰、网络测线器、光纤测线仪、打光笔、常用工具套装等，具体情况基础设施服务单位与金山云商定。</w:t>
      </w:r>
    </w:p>
    <w:p w14:paraId="7C5CC465"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6" w:name="_Toc82858431"/>
      <w:r>
        <w:rPr>
          <w:rFonts w:ascii="微软雅黑" w:eastAsia="微软雅黑" w:hAnsi="微软雅黑"/>
          <w:sz w:val="28"/>
          <w:szCs w:val="28"/>
          <w:lang w:eastAsia="zh-CN"/>
        </w:rPr>
        <w:t>库房及装机区</w:t>
      </w:r>
      <w:bookmarkEnd w:id="26"/>
    </w:p>
    <w:p w14:paraId="7C5CC466" w14:textId="77777777" w:rsidR="005144EA" w:rsidRDefault="005144EA">
      <w:pPr>
        <w:pStyle w:val="af0"/>
        <w:numPr>
          <w:ilvl w:val="0"/>
          <w:numId w:val="3"/>
        </w:numPr>
        <w:tabs>
          <w:tab w:val="left" w:pos="1843"/>
          <w:tab w:val="left" w:pos="10206"/>
        </w:tabs>
        <w:spacing w:before="154" w:line="364" w:lineRule="auto"/>
        <w:ind w:rightChars="58" w:right="128"/>
        <w:rPr>
          <w:rFonts w:ascii="微软雅黑" w:eastAsia="微软雅黑" w:hAnsi="微软雅黑"/>
          <w:vanish/>
          <w:spacing w:val="-14"/>
          <w:sz w:val="21"/>
          <w:szCs w:val="21"/>
          <w:lang w:eastAsia="zh-CN"/>
        </w:rPr>
      </w:pPr>
    </w:p>
    <w:p w14:paraId="7C5CC467"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基础设施服务单位应在金山云使用的机房楼内提供约500㎡的库房</w:t>
      </w:r>
      <w:r>
        <w:rPr>
          <w:rFonts w:ascii="微软雅黑" w:eastAsia="微软雅黑" w:hAnsi="微软雅黑" w:hint="eastAsia"/>
          <w:spacing w:val="-14"/>
          <w:sz w:val="24"/>
          <w:lang w:eastAsia="zh-CN"/>
        </w:rPr>
        <w:t>（可不同区域）</w:t>
      </w:r>
      <w:r>
        <w:rPr>
          <w:rFonts w:ascii="微软雅黑" w:eastAsia="微软雅黑" w:hAnsi="微软雅黑"/>
          <w:spacing w:val="-14"/>
          <w:sz w:val="24"/>
          <w:lang w:eastAsia="zh-CN"/>
        </w:rPr>
        <w:t>及一个装机测试机房，每个区域分别安装独立双向门禁，进入装机测试区无需穿过设备存放区，实现不同人员权限控制，门禁记录需保存1年。若库房不在金山云使用的机房楼内，则基础设施服务单位应负责库房与金山云使用机房间“门到门”的设备运输，而且要对设备的完好负责。</w:t>
      </w:r>
    </w:p>
    <w:p w14:paraId="7C5CC46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outlineLvl w:val="1"/>
        <w:rPr>
          <w:rFonts w:ascii="微软雅黑" w:eastAsia="微软雅黑" w:hAnsi="微软雅黑"/>
          <w:spacing w:val="-14"/>
          <w:sz w:val="24"/>
          <w:lang w:eastAsia="zh-CN"/>
        </w:rPr>
      </w:pPr>
      <w:r>
        <w:rPr>
          <w:rFonts w:ascii="微软雅黑" w:eastAsia="微软雅黑" w:hAnsi="微软雅黑"/>
          <w:spacing w:val="-14"/>
          <w:sz w:val="24"/>
          <w:lang w:eastAsia="zh-CN"/>
        </w:rPr>
        <w:t>库房门及通道应满足设备的水平运输需求。</w:t>
      </w:r>
    </w:p>
    <w:p w14:paraId="7C5CC46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基础设施服务单位应为金山云配备8架不低于1.7米的梯子，8个防滑小货车。</w:t>
      </w:r>
    </w:p>
    <w:p w14:paraId="7C5CC46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基础设施服务单位应设置</w:t>
      </w:r>
      <w:r>
        <w:rPr>
          <w:rFonts w:ascii="微软雅黑" w:eastAsia="微软雅黑" w:hAnsi="微软雅黑" w:hint="eastAsia"/>
          <w:spacing w:val="-14"/>
          <w:sz w:val="24"/>
          <w:lang w:eastAsia="zh-CN"/>
        </w:rPr>
        <w:t>拆包</w:t>
      </w:r>
      <w:r>
        <w:rPr>
          <w:rFonts w:ascii="微软雅黑" w:eastAsia="微软雅黑" w:hAnsi="微软雅黑"/>
          <w:spacing w:val="-14"/>
          <w:sz w:val="24"/>
          <w:lang w:eastAsia="zh-CN"/>
        </w:rPr>
        <w:t>测试</w:t>
      </w:r>
      <w:r>
        <w:rPr>
          <w:rFonts w:ascii="微软雅黑" w:eastAsia="微软雅黑" w:hAnsi="微软雅黑" w:hint="eastAsia"/>
          <w:spacing w:val="-14"/>
          <w:sz w:val="24"/>
          <w:lang w:eastAsia="zh-CN"/>
        </w:rPr>
        <w:t>区域</w:t>
      </w:r>
      <w:r>
        <w:rPr>
          <w:rFonts w:ascii="微软雅黑" w:eastAsia="微软雅黑" w:hAnsi="微软雅黑"/>
          <w:spacing w:val="-14"/>
          <w:sz w:val="24"/>
          <w:lang w:eastAsia="zh-CN"/>
        </w:rPr>
        <w:t>，便于设备</w:t>
      </w:r>
      <w:r>
        <w:rPr>
          <w:rFonts w:ascii="微软雅黑" w:eastAsia="微软雅黑" w:hAnsi="微软雅黑" w:hint="eastAsia"/>
          <w:spacing w:val="-14"/>
          <w:sz w:val="24"/>
          <w:lang w:eastAsia="zh-CN"/>
        </w:rPr>
        <w:t>拆包</w:t>
      </w:r>
      <w:r>
        <w:rPr>
          <w:rFonts w:ascii="微软雅黑" w:eastAsia="微软雅黑" w:hAnsi="微软雅黑"/>
          <w:spacing w:val="-14"/>
          <w:sz w:val="24"/>
          <w:lang w:eastAsia="zh-CN"/>
        </w:rPr>
        <w:t>、测试</w:t>
      </w:r>
      <w:r>
        <w:rPr>
          <w:rFonts w:ascii="微软雅黑" w:eastAsia="微软雅黑" w:hAnsi="微软雅黑" w:hint="eastAsia"/>
          <w:spacing w:val="-14"/>
          <w:sz w:val="24"/>
          <w:lang w:eastAsia="zh-CN"/>
        </w:rPr>
        <w:t>；且测试区域提供测试市电电源，电源标准I</w:t>
      </w:r>
      <w:r>
        <w:rPr>
          <w:rFonts w:ascii="微软雅黑" w:eastAsia="微软雅黑" w:hAnsi="微软雅黑"/>
          <w:spacing w:val="-14"/>
          <w:sz w:val="24"/>
          <w:lang w:eastAsia="zh-CN"/>
        </w:rPr>
        <w:t>EC-C13&amp;C19</w:t>
      </w:r>
      <w:r>
        <w:rPr>
          <w:rFonts w:ascii="微软雅黑" w:eastAsia="微软雅黑" w:hAnsi="微软雅黑" w:hint="eastAsia"/>
          <w:spacing w:val="-14"/>
          <w:sz w:val="24"/>
          <w:lang w:eastAsia="zh-CN"/>
        </w:rPr>
        <w:t>不小于插口4个，国标1</w:t>
      </w:r>
      <w:r>
        <w:rPr>
          <w:rFonts w:ascii="微软雅黑" w:eastAsia="微软雅黑" w:hAnsi="微软雅黑"/>
          <w:spacing w:val="-14"/>
          <w:sz w:val="24"/>
          <w:lang w:eastAsia="zh-CN"/>
        </w:rPr>
        <w:t>0A&amp;16A</w:t>
      </w:r>
      <w:r>
        <w:rPr>
          <w:rFonts w:ascii="微软雅黑" w:eastAsia="微软雅黑" w:hAnsi="微软雅黑" w:hint="eastAsia"/>
          <w:spacing w:val="-14"/>
          <w:sz w:val="24"/>
          <w:lang w:eastAsia="zh-CN"/>
        </w:rPr>
        <w:t>不小于插口4个。</w:t>
      </w:r>
    </w:p>
    <w:p w14:paraId="7C5CC46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outlineLvl w:val="1"/>
        <w:rPr>
          <w:rFonts w:ascii="微软雅黑" w:eastAsia="微软雅黑" w:hAnsi="微软雅黑"/>
          <w:spacing w:val="-14"/>
          <w:sz w:val="24"/>
          <w:lang w:eastAsia="zh-CN"/>
        </w:rPr>
      </w:pPr>
      <w:r>
        <w:rPr>
          <w:rFonts w:ascii="微软雅黑" w:eastAsia="微软雅黑" w:hAnsi="微软雅黑" w:hint="eastAsia"/>
          <w:spacing w:val="-14"/>
          <w:sz w:val="24"/>
          <w:lang w:eastAsia="zh-CN"/>
        </w:rPr>
        <w:t>库房配置要求见下表</w:t>
      </w:r>
    </w:p>
    <w:tbl>
      <w:tblPr>
        <w:tblW w:w="8648" w:type="dxa"/>
        <w:tblInd w:w="981" w:type="dxa"/>
        <w:tblLayout w:type="fixed"/>
        <w:tblLook w:val="04A0" w:firstRow="1" w:lastRow="0" w:firstColumn="1" w:lastColumn="0" w:noHBand="0" w:noVBand="1"/>
      </w:tblPr>
      <w:tblGrid>
        <w:gridCol w:w="946"/>
        <w:gridCol w:w="1192"/>
        <w:gridCol w:w="6510"/>
      </w:tblGrid>
      <w:tr w:rsidR="005144EA" w14:paraId="7C5CC46F" w14:textId="77777777">
        <w:trPr>
          <w:trHeight w:val="509"/>
        </w:trPr>
        <w:tc>
          <w:tcPr>
            <w:tcW w:w="9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C5CC46C" w14:textId="77777777" w:rsidR="005144EA" w:rsidRDefault="00465BC9">
            <w:pPr>
              <w:spacing w:line="360" w:lineRule="auto"/>
              <w:ind w:rightChars="58" w:right="128"/>
              <w:jc w:val="center"/>
              <w:rPr>
                <w:rFonts w:ascii="微软雅黑" w:eastAsia="微软雅黑" w:hAnsi="微软雅黑" w:cs="宋体"/>
                <w:sz w:val="21"/>
                <w:szCs w:val="21"/>
              </w:rPr>
            </w:pPr>
            <w:r>
              <w:rPr>
                <w:rFonts w:ascii="微软雅黑" w:eastAsia="微软雅黑" w:hAnsi="微软雅黑" w:cs="宋体" w:hint="eastAsia"/>
                <w:sz w:val="21"/>
                <w:szCs w:val="21"/>
              </w:rPr>
              <w:t>序号</w:t>
            </w:r>
          </w:p>
        </w:tc>
        <w:tc>
          <w:tcPr>
            <w:tcW w:w="1192" w:type="dxa"/>
            <w:tcBorders>
              <w:top w:val="single" w:sz="4" w:space="0" w:color="auto"/>
              <w:left w:val="nil"/>
              <w:bottom w:val="single" w:sz="8" w:space="0" w:color="auto"/>
              <w:right w:val="single" w:sz="8" w:space="0" w:color="auto"/>
            </w:tcBorders>
            <w:shd w:val="clear" w:color="auto" w:fill="auto"/>
            <w:noWrap/>
            <w:vAlign w:val="bottom"/>
          </w:tcPr>
          <w:p w14:paraId="7C5CC46D" w14:textId="77777777" w:rsidR="005144EA" w:rsidRDefault="00465BC9">
            <w:pPr>
              <w:spacing w:line="360" w:lineRule="auto"/>
              <w:ind w:rightChars="58" w:right="128"/>
              <w:jc w:val="center"/>
              <w:rPr>
                <w:rFonts w:ascii="微软雅黑" w:eastAsia="微软雅黑" w:hAnsi="微软雅黑" w:cs="宋体"/>
                <w:sz w:val="21"/>
                <w:szCs w:val="21"/>
              </w:rPr>
            </w:pPr>
            <w:r>
              <w:rPr>
                <w:rFonts w:ascii="微软雅黑" w:eastAsia="微软雅黑" w:hAnsi="微软雅黑" w:cs="宋体" w:hint="eastAsia"/>
                <w:sz w:val="21"/>
                <w:szCs w:val="21"/>
              </w:rPr>
              <w:t>分类</w:t>
            </w:r>
          </w:p>
        </w:tc>
        <w:tc>
          <w:tcPr>
            <w:tcW w:w="6510" w:type="dxa"/>
            <w:tcBorders>
              <w:top w:val="single" w:sz="4" w:space="0" w:color="auto"/>
              <w:left w:val="nil"/>
              <w:bottom w:val="single" w:sz="8" w:space="0" w:color="auto"/>
              <w:right w:val="single" w:sz="8" w:space="0" w:color="auto"/>
            </w:tcBorders>
            <w:shd w:val="clear" w:color="auto" w:fill="auto"/>
            <w:vAlign w:val="bottom"/>
          </w:tcPr>
          <w:p w14:paraId="7C5CC46E" w14:textId="77777777" w:rsidR="005144EA" w:rsidRDefault="00465BC9">
            <w:pPr>
              <w:spacing w:line="360" w:lineRule="auto"/>
              <w:ind w:rightChars="58" w:right="128"/>
              <w:jc w:val="center"/>
              <w:rPr>
                <w:rFonts w:ascii="微软雅黑" w:eastAsia="微软雅黑" w:hAnsi="微软雅黑" w:cs="宋体"/>
                <w:sz w:val="21"/>
                <w:szCs w:val="21"/>
              </w:rPr>
            </w:pPr>
            <w:r>
              <w:rPr>
                <w:rFonts w:ascii="微软雅黑" w:eastAsia="微软雅黑" w:hAnsi="微软雅黑" w:cs="宋体" w:hint="eastAsia"/>
                <w:sz w:val="21"/>
                <w:szCs w:val="21"/>
              </w:rPr>
              <w:t>具体内容</w:t>
            </w:r>
          </w:p>
        </w:tc>
      </w:tr>
      <w:tr w:rsidR="005144EA" w14:paraId="7C5CC475" w14:textId="77777777">
        <w:trPr>
          <w:trHeight w:val="796"/>
        </w:trPr>
        <w:tc>
          <w:tcPr>
            <w:tcW w:w="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5CC470" w14:textId="77777777" w:rsidR="005144EA" w:rsidRDefault="00465BC9">
            <w:pPr>
              <w:spacing w:line="360" w:lineRule="auto"/>
              <w:ind w:rightChars="58" w:right="128"/>
              <w:jc w:val="center"/>
              <w:rPr>
                <w:rFonts w:ascii="微软雅黑" w:eastAsia="微软雅黑" w:hAnsi="微软雅黑" w:cs="宋体"/>
                <w:sz w:val="21"/>
                <w:szCs w:val="21"/>
              </w:rPr>
            </w:pPr>
            <w:r>
              <w:rPr>
                <w:rFonts w:ascii="微软雅黑" w:eastAsia="微软雅黑" w:hAnsi="微软雅黑" w:cs="宋体"/>
                <w:sz w:val="21"/>
                <w:szCs w:val="21"/>
              </w:rPr>
              <w:t>1</w:t>
            </w:r>
          </w:p>
        </w:tc>
        <w:tc>
          <w:tcPr>
            <w:tcW w:w="1192" w:type="dxa"/>
            <w:tcBorders>
              <w:top w:val="single" w:sz="4" w:space="0" w:color="auto"/>
              <w:left w:val="nil"/>
              <w:bottom w:val="single" w:sz="4" w:space="0" w:color="auto"/>
              <w:right w:val="single" w:sz="8" w:space="0" w:color="auto"/>
            </w:tcBorders>
            <w:shd w:val="clear" w:color="auto" w:fill="auto"/>
            <w:vAlign w:val="center"/>
          </w:tcPr>
          <w:p w14:paraId="7C5CC471" w14:textId="77777777" w:rsidR="005144EA" w:rsidRDefault="00465BC9">
            <w:pPr>
              <w:spacing w:line="360" w:lineRule="auto"/>
              <w:ind w:rightChars="58" w:right="128"/>
              <w:jc w:val="center"/>
              <w:rPr>
                <w:rFonts w:ascii="微软雅黑" w:eastAsia="微软雅黑" w:hAnsi="微软雅黑" w:cs="宋体"/>
                <w:sz w:val="21"/>
                <w:szCs w:val="21"/>
              </w:rPr>
            </w:pPr>
            <w:r>
              <w:rPr>
                <w:rFonts w:ascii="微软雅黑" w:eastAsia="微软雅黑" w:hAnsi="微软雅黑" w:cs="宋体" w:hint="eastAsia"/>
                <w:sz w:val="21"/>
                <w:szCs w:val="21"/>
              </w:rPr>
              <w:t>库房</w:t>
            </w:r>
          </w:p>
        </w:tc>
        <w:tc>
          <w:tcPr>
            <w:tcW w:w="6510" w:type="dxa"/>
            <w:tcBorders>
              <w:top w:val="single" w:sz="4" w:space="0" w:color="auto"/>
              <w:left w:val="nil"/>
              <w:bottom w:val="single" w:sz="4" w:space="0" w:color="auto"/>
              <w:right w:val="single" w:sz="8" w:space="0" w:color="auto"/>
            </w:tcBorders>
            <w:shd w:val="clear" w:color="auto" w:fill="auto"/>
          </w:tcPr>
          <w:p w14:paraId="7C5CC472" w14:textId="77777777" w:rsidR="005144EA" w:rsidRDefault="00465BC9">
            <w:pPr>
              <w:spacing w:line="360" w:lineRule="auto"/>
              <w:ind w:rightChars="58" w:right="128"/>
              <w:rPr>
                <w:rFonts w:ascii="微软雅黑" w:eastAsia="微软雅黑" w:hAnsi="微软雅黑" w:cs="宋体"/>
                <w:sz w:val="21"/>
                <w:szCs w:val="21"/>
                <w:lang w:eastAsia="zh-CN"/>
              </w:rPr>
            </w:pPr>
            <w:r>
              <w:rPr>
                <w:rFonts w:ascii="微软雅黑" w:eastAsia="微软雅黑" w:hAnsi="微软雅黑" w:cs="宋体" w:hint="eastAsia"/>
                <w:sz w:val="21"/>
                <w:szCs w:val="21"/>
                <w:lang w:eastAsia="zh-CN"/>
              </w:rPr>
              <w:t>1.</w:t>
            </w:r>
            <w:r>
              <w:rPr>
                <w:rFonts w:ascii="微软雅黑" w:eastAsia="微软雅黑" w:hAnsi="微软雅黑" w:hint="eastAsia"/>
                <w:sz w:val="21"/>
                <w:szCs w:val="21"/>
                <w:lang w:eastAsia="zh-CN"/>
              </w:rPr>
              <w:t xml:space="preserve"> </w:t>
            </w:r>
            <w:r>
              <w:rPr>
                <w:rFonts w:ascii="微软雅黑" w:eastAsia="微软雅黑" w:hAnsi="微软雅黑" w:cs="宋体" w:hint="eastAsia"/>
                <w:sz w:val="21"/>
                <w:szCs w:val="21"/>
                <w:lang w:eastAsia="zh-CN"/>
              </w:rPr>
              <w:t>独立区域不共用，面积不小于</w:t>
            </w:r>
            <w:r>
              <w:rPr>
                <w:rFonts w:ascii="微软雅黑" w:eastAsia="微软雅黑" w:hAnsi="微软雅黑" w:cs="宋体"/>
                <w:sz w:val="21"/>
                <w:szCs w:val="21"/>
                <w:lang w:eastAsia="zh-CN"/>
              </w:rPr>
              <w:t>500</w:t>
            </w:r>
            <w:r>
              <w:rPr>
                <w:rFonts w:ascii="微软雅黑" w:eastAsia="微软雅黑" w:hAnsi="微软雅黑" w:cs="宋体" w:hint="eastAsia"/>
                <w:sz w:val="21"/>
                <w:szCs w:val="21"/>
                <w:lang w:eastAsia="zh-CN"/>
              </w:rPr>
              <w:t>平米用作仓储区，存放日常更换备机、备件等，库房至少配有</w:t>
            </w:r>
            <w:r>
              <w:rPr>
                <w:rFonts w:ascii="微软雅黑" w:eastAsia="微软雅黑" w:hAnsi="微软雅黑" w:cs="宋体"/>
                <w:sz w:val="21"/>
                <w:szCs w:val="21"/>
                <w:lang w:eastAsia="zh-CN"/>
              </w:rPr>
              <w:t>10</w:t>
            </w:r>
            <w:r>
              <w:rPr>
                <w:rFonts w:ascii="微软雅黑" w:eastAsia="微软雅黑" w:hAnsi="微软雅黑" w:cs="宋体" w:hint="eastAsia"/>
                <w:sz w:val="21"/>
                <w:szCs w:val="21"/>
                <w:lang w:eastAsia="zh-CN"/>
              </w:rPr>
              <w:t>个货架，单一货架尺寸：150CM*80CM*180CM(长*宽*高，高度为三层，每层60CM)。库房要求具备7*24视频监控和门禁管理，配有空调机组，保证库房温湿度，有无死角摄像头，存储时间至少要90天。</w:t>
            </w:r>
            <w:r>
              <w:rPr>
                <w:rFonts w:ascii="微软雅黑" w:eastAsia="微软雅黑" w:hAnsi="微软雅黑" w:cs="宋体" w:hint="eastAsia"/>
                <w:sz w:val="21"/>
                <w:szCs w:val="21"/>
                <w:lang w:eastAsia="zh-CN"/>
              </w:rPr>
              <w:br/>
              <w:t>2.顶面：</w:t>
            </w:r>
            <w:r>
              <w:rPr>
                <w:rFonts w:ascii="微软雅黑" w:eastAsia="微软雅黑" w:hAnsi="微软雅黑" w:cs="宋体" w:hint="eastAsia"/>
                <w:sz w:val="21"/>
                <w:szCs w:val="21"/>
                <w:lang w:eastAsia="zh-CN"/>
              </w:rPr>
              <w:br/>
              <w:t>（1） 要求防尘、阻燃、耐火；</w:t>
            </w:r>
            <w:r>
              <w:rPr>
                <w:rFonts w:ascii="微软雅黑" w:eastAsia="微软雅黑" w:hAnsi="微软雅黑" w:cs="宋体" w:hint="eastAsia"/>
                <w:sz w:val="21"/>
                <w:szCs w:val="21"/>
                <w:lang w:eastAsia="zh-CN"/>
              </w:rPr>
              <w:br/>
              <w:t>（2） 顶高不低于3m；</w:t>
            </w:r>
            <w:r>
              <w:rPr>
                <w:rFonts w:ascii="微软雅黑" w:eastAsia="微软雅黑" w:hAnsi="微软雅黑" w:cs="宋体" w:hint="eastAsia"/>
                <w:sz w:val="21"/>
                <w:szCs w:val="21"/>
                <w:lang w:eastAsia="zh-CN"/>
              </w:rPr>
              <w:br/>
              <w:t>（3） 门高不低于2.4m；</w:t>
            </w:r>
            <w:r>
              <w:rPr>
                <w:rFonts w:ascii="微软雅黑" w:eastAsia="微软雅黑" w:hAnsi="微软雅黑" w:cs="宋体" w:hint="eastAsia"/>
                <w:sz w:val="21"/>
                <w:szCs w:val="21"/>
                <w:lang w:eastAsia="zh-CN"/>
              </w:rPr>
              <w:br/>
            </w:r>
            <w:r>
              <w:rPr>
                <w:rFonts w:ascii="微软雅黑" w:eastAsia="微软雅黑" w:hAnsi="微软雅黑" w:cs="宋体"/>
                <w:sz w:val="21"/>
                <w:szCs w:val="21"/>
                <w:lang w:eastAsia="zh-CN"/>
              </w:rPr>
              <w:t>3.</w:t>
            </w:r>
            <w:r>
              <w:rPr>
                <w:rFonts w:ascii="微软雅黑" w:eastAsia="微软雅黑" w:hAnsi="微软雅黑" w:cs="宋体" w:hint="eastAsia"/>
                <w:sz w:val="21"/>
                <w:szCs w:val="21"/>
                <w:lang w:eastAsia="zh-CN"/>
              </w:rPr>
              <w:t>地面：</w:t>
            </w:r>
            <w:r>
              <w:rPr>
                <w:rFonts w:ascii="微软雅黑" w:eastAsia="微软雅黑" w:hAnsi="微软雅黑" w:cs="宋体" w:hint="eastAsia"/>
                <w:sz w:val="21"/>
                <w:szCs w:val="21"/>
                <w:lang w:eastAsia="zh-CN"/>
              </w:rPr>
              <w:br/>
              <w:t>（1） 地面满足承重要求，并满足防尘防滑需求；</w:t>
            </w:r>
          </w:p>
          <w:p w14:paraId="7C5CC473" w14:textId="77777777" w:rsidR="005144EA" w:rsidRDefault="00465BC9">
            <w:pPr>
              <w:spacing w:line="360" w:lineRule="auto"/>
              <w:ind w:rightChars="58" w:right="128"/>
              <w:rPr>
                <w:rFonts w:ascii="微软雅黑" w:eastAsia="微软雅黑" w:hAnsi="微软雅黑" w:cs="宋体"/>
                <w:sz w:val="21"/>
                <w:szCs w:val="21"/>
                <w:lang w:eastAsia="zh-CN"/>
              </w:rPr>
            </w:pPr>
            <w:r>
              <w:rPr>
                <w:rFonts w:ascii="微软雅黑" w:eastAsia="微软雅黑" w:hAnsi="微软雅黑" w:cs="宋体" w:hint="eastAsia"/>
                <w:sz w:val="21"/>
                <w:szCs w:val="21"/>
              </w:rPr>
              <w:t>（2） 每平米承重不低于</w:t>
            </w:r>
            <w:r>
              <w:rPr>
                <w:rFonts w:ascii="微软雅黑" w:eastAsia="微软雅黑" w:hAnsi="微软雅黑" w:cs="宋体"/>
                <w:sz w:val="21"/>
                <w:szCs w:val="21"/>
              </w:rPr>
              <w:t>10KN</w:t>
            </w:r>
            <w:r>
              <w:rPr>
                <w:rFonts w:ascii="微软雅黑" w:eastAsia="微软雅黑" w:hAnsi="微软雅黑" w:cs="宋体" w:hint="eastAsia"/>
                <w:sz w:val="21"/>
                <w:szCs w:val="21"/>
              </w:rPr>
              <w:t>/㎡。</w:t>
            </w:r>
            <w:r>
              <w:rPr>
                <w:rFonts w:ascii="微软雅黑" w:eastAsia="微软雅黑" w:hAnsi="微软雅黑" w:cs="宋体" w:hint="eastAsia"/>
                <w:sz w:val="21"/>
                <w:szCs w:val="21"/>
              </w:rPr>
              <w:br/>
            </w:r>
            <w:r>
              <w:rPr>
                <w:rFonts w:ascii="微软雅黑" w:eastAsia="微软雅黑" w:hAnsi="微软雅黑" w:cs="宋体" w:hint="eastAsia"/>
                <w:sz w:val="21"/>
                <w:szCs w:val="21"/>
                <w:lang w:eastAsia="zh-CN"/>
              </w:rPr>
              <w:t>4.窗体：</w:t>
            </w:r>
            <w:r>
              <w:rPr>
                <w:rFonts w:ascii="微软雅黑" w:eastAsia="微软雅黑" w:hAnsi="微软雅黑" w:cs="宋体" w:hint="eastAsia"/>
                <w:sz w:val="21"/>
                <w:szCs w:val="21"/>
                <w:lang w:eastAsia="zh-CN"/>
              </w:rPr>
              <w:br/>
              <w:t>（1） 仓库不应配置窗体，如有窗体，需禁止开启，并具有相应的防盗、隔热、隔光；</w:t>
            </w:r>
            <w:r>
              <w:rPr>
                <w:rFonts w:ascii="微软雅黑" w:eastAsia="微软雅黑" w:hAnsi="微软雅黑" w:cs="宋体" w:hint="eastAsia"/>
                <w:sz w:val="21"/>
                <w:szCs w:val="21"/>
                <w:lang w:eastAsia="zh-CN"/>
              </w:rPr>
              <w:br/>
              <w:t>5.照明：</w:t>
            </w:r>
            <w:r>
              <w:rPr>
                <w:rFonts w:ascii="微软雅黑" w:eastAsia="微软雅黑" w:hAnsi="微软雅黑" w:cs="宋体" w:hint="eastAsia"/>
                <w:sz w:val="21"/>
                <w:szCs w:val="21"/>
                <w:lang w:eastAsia="zh-CN"/>
              </w:rPr>
              <w:br/>
              <w:t>（1） 照明需要满足300Lx；</w:t>
            </w:r>
            <w:r>
              <w:rPr>
                <w:rFonts w:ascii="微软雅黑" w:eastAsia="微软雅黑" w:hAnsi="微软雅黑" w:cs="宋体" w:hint="eastAsia"/>
                <w:sz w:val="21"/>
                <w:szCs w:val="21"/>
                <w:lang w:eastAsia="zh-CN"/>
              </w:rPr>
              <w:br/>
              <w:t>（2） 无眩光灯具；</w:t>
            </w:r>
            <w:r>
              <w:rPr>
                <w:rFonts w:ascii="微软雅黑" w:eastAsia="微软雅黑" w:hAnsi="微软雅黑" w:cs="宋体" w:hint="eastAsia"/>
                <w:sz w:val="21"/>
                <w:szCs w:val="21"/>
                <w:lang w:eastAsia="zh-CN"/>
              </w:rPr>
              <w:br/>
              <w:t>6.温湿度：</w:t>
            </w:r>
            <w:r>
              <w:rPr>
                <w:rFonts w:ascii="微软雅黑" w:eastAsia="微软雅黑" w:hAnsi="微软雅黑" w:cs="宋体" w:hint="eastAsia"/>
                <w:sz w:val="21"/>
                <w:szCs w:val="21"/>
                <w:lang w:eastAsia="zh-CN"/>
              </w:rPr>
              <w:br/>
              <w:t>温度：全年-20～+45度；</w:t>
            </w:r>
            <w:r>
              <w:rPr>
                <w:rFonts w:ascii="微软雅黑" w:eastAsia="微软雅黑" w:hAnsi="微软雅黑" w:cs="宋体" w:hint="eastAsia"/>
                <w:sz w:val="21"/>
                <w:szCs w:val="21"/>
                <w:lang w:eastAsia="zh-CN"/>
              </w:rPr>
              <w:br/>
              <w:t>湿度：全年40%～70%，不得凝露；</w:t>
            </w:r>
            <w:r>
              <w:rPr>
                <w:rFonts w:ascii="微软雅黑" w:eastAsia="微软雅黑" w:hAnsi="微软雅黑" w:cs="宋体" w:hint="eastAsia"/>
                <w:sz w:val="21"/>
                <w:szCs w:val="21"/>
                <w:lang w:eastAsia="zh-CN"/>
              </w:rPr>
              <w:br/>
              <w:t>7.其他：</w:t>
            </w:r>
            <w:r>
              <w:rPr>
                <w:rFonts w:ascii="微软雅黑" w:eastAsia="微软雅黑" w:hAnsi="微软雅黑" w:cs="宋体" w:hint="eastAsia"/>
                <w:sz w:val="21"/>
                <w:szCs w:val="21"/>
                <w:lang w:eastAsia="zh-CN"/>
              </w:rPr>
              <w:br/>
              <w:t>（1） 仓库内不允许水管道进入或经过；</w:t>
            </w:r>
            <w:r>
              <w:rPr>
                <w:rFonts w:ascii="微软雅黑" w:eastAsia="微软雅黑" w:hAnsi="微软雅黑" w:cs="宋体" w:hint="eastAsia"/>
                <w:sz w:val="21"/>
                <w:szCs w:val="21"/>
                <w:lang w:eastAsia="zh-CN"/>
              </w:rPr>
              <w:br/>
              <w:t>（2） 仓库需要满足通风要求，如无通风要求，</w:t>
            </w:r>
            <w:r>
              <w:rPr>
                <w:rFonts w:ascii="微软雅黑" w:eastAsia="微软雅黑" w:hAnsi="微软雅黑" w:cs="宋体" w:hint="eastAsia"/>
                <w:sz w:val="21"/>
                <w:szCs w:val="21"/>
                <w:lang w:eastAsia="zh-CN"/>
              </w:rPr>
              <w:br/>
              <w:t>（3） 仓库不应有易燃材料装修，并配置相应的灭火器材；</w:t>
            </w:r>
            <w:r>
              <w:rPr>
                <w:rFonts w:ascii="微软雅黑" w:eastAsia="微软雅黑" w:hAnsi="微软雅黑" w:cs="宋体" w:hint="eastAsia"/>
                <w:sz w:val="21"/>
                <w:szCs w:val="21"/>
                <w:lang w:eastAsia="zh-CN"/>
              </w:rPr>
              <w:br/>
              <w:t>（4） 所有门应安装双向、独立的电子门禁系统；</w:t>
            </w:r>
            <w:r>
              <w:rPr>
                <w:rFonts w:ascii="微软雅黑" w:eastAsia="微软雅黑" w:hAnsi="微软雅黑" w:cs="宋体" w:hint="eastAsia"/>
                <w:sz w:val="21"/>
                <w:szCs w:val="21"/>
                <w:lang w:eastAsia="zh-CN"/>
              </w:rPr>
              <w:br/>
              <w:t>（5） 仓库应有全方位高清、红外夜视的视频监控系统，静态储存90天；</w:t>
            </w:r>
            <w:r>
              <w:rPr>
                <w:rFonts w:ascii="微软雅黑" w:eastAsia="微软雅黑" w:hAnsi="微软雅黑" w:cs="宋体" w:hint="eastAsia"/>
                <w:sz w:val="21"/>
                <w:szCs w:val="21"/>
                <w:lang w:eastAsia="zh-CN"/>
              </w:rPr>
              <w:br/>
              <w:t>（6） 库房需满足电子元器件存放的空气质量要求；</w:t>
            </w:r>
            <w:r>
              <w:rPr>
                <w:rFonts w:ascii="微软雅黑" w:eastAsia="微软雅黑" w:hAnsi="微软雅黑" w:cs="宋体" w:hint="eastAsia"/>
                <w:sz w:val="21"/>
                <w:szCs w:val="21"/>
                <w:lang w:eastAsia="zh-CN"/>
              </w:rPr>
              <w:br/>
              <w:t>（7） 要求在库房内安装空调具备制冷、制热功能；</w:t>
            </w:r>
          </w:p>
          <w:p w14:paraId="7C5CC474" w14:textId="77777777" w:rsidR="005144EA" w:rsidRDefault="00465BC9">
            <w:pPr>
              <w:spacing w:line="360" w:lineRule="auto"/>
              <w:ind w:rightChars="58" w:right="128"/>
              <w:rPr>
                <w:rFonts w:ascii="微软雅黑" w:eastAsia="微软雅黑" w:hAnsi="微软雅黑" w:cs="宋体"/>
                <w:sz w:val="21"/>
                <w:szCs w:val="21"/>
                <w:lang w:eastAsia="zh-CN"/>
              </w:rPr>
            </w:pPr>
            <w:r>
              <w:rPr>
                <w:rFonts w:ascii="微软雅黑" w:eastAsia="微软雅黑" w:hAnsi="微软雅黑" w:cs="宋体" w:hint="eastAsia"/>
                <w:sz w:val="21"/>
                <w:szCs w:val="21"/>
                <w:lang w:eastAsia="zh-CN"/>
              </w:rPr>
              <w:t>（</w:t>
            </w:r>
            <w:r>
              <w:rPr>
                <w:rFonts w:ascii="微软雅黑" w:eastAsia="微软雅黑" w:hAnsi="微软雅黑" w:cs="宋体"/>
                <w:sz w:val="21"/>
                <w:szCs w:val="21"/>
                <w:lang w:eastAsia="zh-CN"/>
              </w:rPr>
              <w:t>8</w:t>
            </w:r>
            <w:r>
              <w:rPr>
                <w:rFonts w:ascii="微软雅黑" w:eastAsia="微软雅黑" w:hAnsi="微软雅黑" w:cs="宋体" w:hint="eastAsia"/>
                <w:sz w:val="21"/>
                <w:szCs w:val="21"/>
                <w:lang w:eastAsia="zh-CN"/>
              </w:rPr>
              <w:t>）</w:t>
            </w:r>
            <w:r>
              <w:rPr>
                <w:rFonts w:ascii="微软雅黑" w:eastAsia="微软雅黑" w:hAnsi="微软雅黑" w:cs="宋体"/>
                <w:sz w:val="21"/>
                <w:szCs w:val="21"/>
                <w:lang w:eastAsia="zh-CN"/>
              </w:rPr>
              <w:t>库房门及通道应满足设备的水平运输需求</w:t>
            </w:r>
            <w:r>
              <w:rPr>
                <w:rFonts w:ascii="微软雅黑" w:eastAsia="微软雅黑" w:hAnsi="微软雅黑" w:cs="宋体" w:hint="eastAsia"/>
                <w:sz w:val="21"/>
                <w:szCs w:val="21"/>
                <w:lang w:eastAsia="zh-CN"/>
              </w:rPr>
              <w:t>。</w:t>
            </w:r>
          </w:p>
        </w:tc>
      </w:tr>
    </w:tbl>
    <w:p w14:paraId="7C5CC476" w14:textId="77777777" w:rsidR="005144EA" w:rsidRDefault="00465BC9">
      <w:pPr>
        <w:pStyle w:val="1"/>
        <w:numPr>
          <w:ilvl w:val="0"/>
          <w:numId w:val="1"/>
        </w:numPr>
        <w:tabs>
          <w:tab w:val="left" w:pos="1276"/>
          <w:tab w:val="left" w:pos="10206"/>
        </w:tabs>
        <w:spacing w:before="41"/>
        <w:ind w:left="1843" w:rightChars="58" w:right="128" w:hanging="706"/>
        <w:rPr>
          <w:rFonts w:ascii="微软雅黑" w:eastAsia="微软雅黑" w:hAnsi="微软雅黑"/>
          <w:sz w:val="28"/>
          <w:szCs w:val="28"/>
          <w:lang w:eastAsia="zh-CN"/>
        </w:rPr>
      </w:pPr>
      <w:bookmarkStart w:id="27" w:name="_Toc82858432"/>
      <w:r>
        <w:rPr>
          <w:rFonts w:ascii="微软雅黑" w:eastAsia="微软雅黑" w:hAnsi="微软雅黑" w:hint="eastAsia"/>
          <w:sz w:val="28"/>
          <w:szCs w:val="28"/>
          <w:lang w:eastAsia="zh-CN"/>
        </w:rPr>
        <w:t>服务质量控制要求</w:t>
      </w:r>
      <w:bookmarkEnd w:id="27"/>
    </w:p>
    <w:p w14:paraId="7C5CC477" w14:textId="77777777" w:rsidR="005144EA" w:rsidRDefault="005144EA">
      <w:pPr>
        <w:pStyle w:val="af0"/>
        <w:numPr>
          <w:ilvl w:val="0"/>
          <w:numId w:val="3"/>
        </w:numPr>
        <w:tabs>
          <w:tab w:val="left" w:pos="2059"/>
          <w:tab w:val="left" w:pos="2060"/>
          <w:tab w:val="left" w:pos="10206"/>
        </w:tabs>
        <w:spacing w:before="154" w:line="364" w:lineRule="auto"/>
        <w:ind w:rightChars="58" w:right="128"/>
        <w:rPr>
          <w:rFonts w:ascii="微软雅黑" w:eastAsia="微软雅黑" w:hAnsi="微软雅黑"/>
          <w:vanish/>
          <w:spacing w:val="-14"/>
          <w:sz w:val="24"/>
          <w:lang w:eastAsia="zh-CN"/>
        </w:rPr>
      </w:pPr>
    </w:p>
    <w:p w14:paraId="7C5CC478"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outlineLvl w:val="1"/>
        <w:rPr>
          <w:rFonts w:ascii="微软雅黑" w:eastAsia="微软雅黑" w:hAnsi="微软雅黑"/>
          <w:spacing w:val="-14"/>
          <w:sz w:val="24"/>
          <w:lang w:eastAsia="zh-CN"/>
        </w:rPr>
      </w:pPr>
      <w:r>
        <w:rPr>
          <w:rFonts w:ascii="微软雅黑" w:eastAsia="微软雅黑" w:hAnsi="微软雅黑"/>
          <w:spacing w:val="-14"/>
          <w:sz w:val="24"/>
          <w:lang w:eastAsia="zh-CN"/>
        </w:rPr>
        <w:t>使用期间机房基础设施可用性应不低于99.99%。</w:t>
      </w:r>
    </w:p>
    <w:p w14:paraId="7C5CC479"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承诺金山云机房突发供电中断时，柴油发电机并机发电启动时间小于电池后备时间，确保机房可连续性供电。</w:t>
      </w:r>
    </w:p>
    <w:p w14:paraId="7C5CC47A"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基础设施维修：基础设施服务单位应对基础设备提供7*24小时不间断监控，对于不影响金山云业务连续性的机房基础设施设备故障，从基础设施故障报警时算起，应在24小时内完成更换维修，使故障设备恢复到正常工作状态</w:t>
      </w:r>
      <w:r>
        <w:rPr>
          <w:rFonts w:ascii="微软雅黑" w:eastAsia="微软雅黑" w:hAnsi="微软雅黑" w:hint="eastAsia"/>
          <w:spacing w:val="-14"/>
          <w:sz w:val="24"/>
          <w:lang w:eastAsia="zh-CN"/>
        </w:rPr>
        <w:t>。</w:t>
      </w:r>
    </w:p>
    <w:p w14:paraId="7C5CC47B"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提供7×24值班人员服务热线，及时响应金山云服务请求，服务热线响应时间小于5分钟。</w:t>
      </w:r>
    </w:p>
    <w:p w14:paraId="7C5CC47C"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当出现与金山云信息系统相关的事件，5分钟内通知到金山云人员，并明确专人按照双方约定的时间频率，对事件进展情况进行通报反馈，沟通方式不限于微信、短信、电话、邮件等。</w:t>
      </w:r>
    </w:p>
    <w:p w14:paraId="7C5CC47D"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如基础设施服务单位发生了涉及金山云的事件，需在事件关闭后2个工作日内，向金山云提交事件处理报告。</w:t>
      </w:r>
    </w:p>
    <w:p w14:paraId="7C5CC47E"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机房及辅助办公区装修改造：基础设施服务单位公司需根据设计单位给出的设计方案并收到金山云授权人员签字确认的会议纪要后，即确认变更生效下单，采购需在</w:t>
      </w:r>
      <w:r>
        <w:rPr>
          <w:rFonts w:ascii="微软雅黑" w:eastAsia="微软雅黑" w:hAnsi="微软雅黑" w:hint="eastAsia"/>
          <w:spacing w:val="-14"/>
          <w:sz w:val="24"/>
          <w:lang w:eastAsia="zh-CN"/>
        </w:rPr>
        <w:t>二</w:t>
      </w:r>
      <w:r>
        <w:rPr>
          <w:rFonts w:ascii="微软雅黑" w:eastAsia="微软雅黑" w:hAnsi="微软雅黑"/>
          <w:spacing w:val="-14"/>
          <w:sz w:val="24"/>
          <w:lang w:eastAsia="zh-CN"/>
        </w:rPr>
        <w:t>周内完成，施工时间依据设计方案和会议纪要中预期时间为准。</w:t>
      </w:r>
    </w:p>
    <w:p w14:paraId="7C5CC47F"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spacing w:val="-14"/>
          <w:sz w:val="24"/>
          <w:lang w:eastAsia="zh-CN"/>
        </w:rPr>
        <w:t>办公区设备维修：金山云向基础设施服务单位提出维修需求日起，设备维修需在5个工作日之内完成。</w:t>
      </w:r>
    </w:p>
    <w:p w14:paraId="7C5CC480" w14:textId="77777777" w:rsidR="005144EA" w:rsidRDefault="00465BC9">
      <w:pPr>
        <w:pStyle w:val="af0"/>
        <w:numPr>
          <w:ilvl w:val="1"/>
          <w:numId w:val="3"/>
        </w:numPr>
        <w:tabs>
          <w:tab w:val="left" w:pos="2059"/>
          <w:tab w:val="left" w:pos="2060"/>
          <w:tab w:val="left" w:pos="10206"/>
        </w:tabs>
        <w:spacing w:before="154" w:line="364" w:lineRule="auto"/>
        <w:ind w:left="1701" w:rightChars="58" w:right="128"/>
        <w:rPr>
          <w:rFonts w:ascii="微软雅黑" w:eastAsia="微软雅黑" w:hAnsi="微软雅黑"/>
          <w:spacing w:val="-14"/>
          <w:sz w:val="24"/>
          <w:lang w:eastAsia="zh-CN"/>
        </w:rPr>
      </w:pPr>
      <w:r>
        <w:rPr>
          <w:rFonts w:ascii="微软雅黑" w:eastAsia="微软雅黑" w:hAnsi="微软雅黑" w:hint="eastAsia"/>
          <w:spacing w:val="-14"/>
          <w:sz w:val="24"/>
          <w:lang w:eastAsia="zh-CN"/>
        </w:rPr>
        <w:t>其</w:t>
      </w:r>
      <w:r>
        <w:rPr>
          <w:rFonts w:ascii="微软雅黑" w:eastAsia="微软雅黑" w:hAnsi="微软雅黑"/>
          <w:spacing w:val="-14"/>
          <w:sz w:val="24"/>
          <w:lang w:eastAsia="zh-CN"/>
        </w:rPr>
        <w:t>他需求响应：</w:t>
      </w:r>
      <w:r>
        <w:rPr>
          <w:rFonts w:ascii="微软雅黑" w:eastAsia="微软雅黑" w:hAnsi="微软雅黑" w:hint="eastAsia"/>
          <w:spacing w:val="-14"/>
          <w:sz w:val="24"/>
          <w:lang w:eastAsia="zh-CN"/>
        </w:rPr>
        <w:t>基础设施服务单位</w:t>
      </w:r>
      <w:r>
        <w:rPr>
          <w:rFonts w:ascii="微软雅黑" w:eastAsia="微软雅黑" w:hAnsi="微软雅黑"/>
          <w:spacing w:val="-14"/>
          <w:sz w:val="24"/>
          <w:lang w:eastAsia="zh-CN"/>
        </w:rPr>
        <w:t>需在要求时限内满足</w:t>
      </w:r>
      <w:r>
        <w:rPr>
          <w:rFonts w:ascii="微软雅黑" w:eastAsia="微软雅黑" w:hAnsi="微软雅黑" w:hint="eastAsia"/>
          <w:spacing w:val="-14"/>
          <w:sz w:val="24"/>
          <w:lang w:eastAsia="zh-CN"/>
        </w:rPr>
        <w:t>金山</w:t>
      </w:r>
      <w:r>
        <w:rPr>
          <w:rFonts w:ascii="微软雅黑" w:eastAsia="微软雅黑" w:hAnsi="微软雅黑"/>
          <w:spacing w:val="-14"/>
          <w:sz w:val="24"/>
          <w:lang w:eastAsia="zh-CN"/>
        </w:rPr>
        <w:t>的服务请求</w:t>
      </w:r>
      <w:r>
        <w:rPr>
          <w:rFonts w:ascii="微软雅黑" w:eastAsia="微软雅黑" w:hAnsi="微软雅黑" w:hint="eastAsia"/>
          <w:spacing w:val="-14"/>
          <w:sz w:val="24"/>
          <w:lang w:eastAsia="zh-CN"/>
        </w:rPr>
        <w:t>。</w:t>
      </w:r>
    </w:p>
    <w:p w14:paraId="7C5CC481" w14:textId="77777777" w:rsidR="005144EA" w:rsidRDefault="005144EA">
      <w:pPr>
        <w:tabs>
          <w:tab w:val="left" w:pos="2059"/>
          <w:tab w:val="left" w:pos="2060"/>
          <w:tab w:val="left" w:pos="10206"/>
        </w:tabs>
        <w:spacing w:before="154" w:line="364" w:lineRule="auto"/>
        <w:ind w:rightChars="58" w:right="128"/>
        <w:rPr>
          <w:rFonts w:ascii="微软雅黑" w:eastAsia="微软雅黑" w:hAnsi="微软雅黑"/>
          <w:spacing w:val="-14"/>
          <w:sz w:val="24"/>
          <w:lang w:eastAsia="zh-CN"/>
        </w:rPr>
      </w:pPr>
    </w:p>
    <w:sectPr w:rsidR="005144EA">
      <w:pgSz w:w="11900" w:h="16840"/>
      <w:pgMar w:top="1440" w:right="1694" w:bottom="1135" w:left="426" w:header="284"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C488" w14:textId="77777777" w:rsidR="00FB76D6" w:rsidRDefault="00465BC9">
      <w:r>
        <w:separator/>
      </w:r>
    </w:p>
  </w:endnote>
  <w:endnote w:type="continuationSeparator" w:id="0">
    <w:p w14:paraId="7C5CC48A" w14:textId="77777777" w:rsidR="00FB76D6" w:rsidRDefault="0046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汉仪楷体KW"/>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C483" w14:textId="77777777" w:rsidR="005144EA" w:rsidRDefault="00465BC9">
    <w:pPr>
      <w:pStyle w:val="a5"/>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7C5CC486" wp14:editId="7C5CC487">
              <wp:simplePos x="0" y="0"/>
              <wp:positionH relativeFrom="page">
                <wp:posOffset>3696335</wp:posOffset>
              </wp:positionH>
              <wp:positionV relativeFrom="page">
                <wp:posOffset>9818370</wp:posOffset>
              </wp:positionV>
              <wp:extent cx="165100" cy="141605"/>
              <wp:effectExtent l="635"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1605"/>
                      </a:xfrm>
                      <a:prstGeom prst="rect">
                        <a:avLst/>
                      </a:prstGeom>
                      <a:noFill/>
                      <a:ln>
                        <a:noFill/>
                      </a:ln>
                    </wps:spPr>
                    <wps:txbx>
                      <w:txbxContent>
                        <w:p w14:paraId="7C5CC488" w14:textId="5D234027" w:rsidR="005144EA" w:rsidRDefault="00465BC9">
                          <w:pPr>
                            <w:spacing w:line="222" w:lineRule="exact"/>
                            <w:ind w:left="40"/>
                            <w:rPr>
                              <w:sz w:val="18"/>
                            </w:rPr>
                          </w:pPr>
                          <w:r>
                            <w:fldChar w:fldCharType="begin"/>
                          </w:r>
                          <w:r>
                            <w:rPr>
                              <w:sz w:val="18"/>
                            </w:rPr>
                            <w:instrText xml:space="preserve"> PAGE </w:instrText>
                          </w:r>
                          <w:r>
                            <w:fldChar w:fldCharType="separate"/>
                          </w:r>
                          <w:r w:rsidR="00444249">
                            <w:rPr>
                              <w:noProof/>
                              <w:sz w:val="18"/>
                            </w:rPr>
                            <w:t>7</w:t>
                          </w:r>
                          <w:r>
                            <w:fldChar w:fldCharType="end"/>
                          </w:r>
                        </w:p>
                      </w:txbxContent>
                    </wps:txbx>
                    <wps:bodyPr rot="0" vert="horz" wrap="square" lIns="0" tIns="0" rIns="0" bIns="0" anchor="t" anchorCtr="0" upright="1">
                      <a:noAutofit/>
                    </wps:bodyPr>
                  </wps:wsp>
                </a:graphicData>
              </a:graphic>
            </wp:anchor>
          </w:drawing>
        </mc:Choice>
        <mc:Fallback>
          <w:pict>
            <v:shapetype w14:anchorId="7C5CC486" id="_x0000_t202" coordsize="21600,21600" o:spt="202" path="m,l,21600r21600,l21600,xe">
              <v:stroke joinstyle="miter"/>
              <v:path gradientshapeok="t" o:connecttype="rect"/>
            </v:shapetype>
            <v:shape id="Text Box 1" o:spid="_x0000_s1026" type="#_x0000_t202" style="position:absolute;margin-left:291.05pt;margin-top:773.1pt;width:13pt;height:11.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" filled="f" stroked="f">
              <v:textbox inset="0,0,0,0">
                <w:txbxContent>
                  <w:p w14:paraId="7C5CC488" w14:textId="5D234027" w:rsidR="005144EA" w:rsidRDefault="00465BC9">
                    <w:pPr>
                      <w:spacing w:line="222" w:lineRule="exact"/>
                      <w:ind w:left="40"/>
                      <w:rPr>
                        <w:sz w:val="18"/>
                      </w:rPr>
                    </w:pPr>
                    <w:r>
                      <w:fldChar w:fldCharType="begin"/>
                    </w:r>
                    <w:r>
                      <w:rPr>
                        <w:sz w:val="18"/>
                      </w:rPr>
                      <w:instrText xml:space="preserve"> PAGE </w:instrText>
                    </w:r>
                    <w:r>
                      <w:fldChar w:fldCharType="separate"/>
                    </w:r>
                    <w:r w:rsidR="00444249">
                      <w:rPr>
                        <w:noProof/>
                        <w:sz w:val="18"/>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C484" w14:textId="77777777" w:rsidR="00FB76D6" w:rsidRDefault="00465BC9">
      <w:r>
        <w:separator/>
      </w:r>
    </w:p>
  </w:footnote>
  <w:footnote w:type="continuationSeparator" w:id="0">
    <w:p w14:paraId="7C5CC486" w14:textId="77777777" w:rsidR="00FB76D6" w:rsidRDefault="0046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C482" w14:textId="77777777" w:rsidR="005144EA" w:rsidRDefault="00465BC9">
    <w:pPr>
      <w:pStyle w:val="aa"/>
      <w:jc w:val="left"/>
      <w:rPr>
        <w:lang w:eastAsia="zh-CN"/>
      </w:rPr>
    </w:pPr>
    <w:r>
      <w:rPr>
        <w:noProof/>
        <w:lang w:eastAsia="zh-CN"/>
      </w:rPr>
      <w:drawing>
        <wp:inline distT="0" distB="0" distL="114300" distR="114300" wp14:anchorId="7C5CC484" wp14:editId="7C5CC485">
          <wp:extent cx="923290" cy="393065"/>
          <wp:effectExtent l="0" t="0" r="0" b="0"/>
          <wp:docPr id="9" name="图片 9" descr="D:\work 2020\公司资料\png\中文\金山云logo-正色-横版.png金山云logo-正色-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work 2020\公司资料\png\中文\金山云logo-正色-横版.png金山云logo-正色-横版"/>
                  <pic:cNvPicPr>
                    <a:picLocks noChangeAspect="1"/>
                  </pic:cNvPicPr>
                </pic:nvPicPr>
                <pic:blipFill>
                  <a:blip r:embed="rId1"/>
                  <a:stretch>
                    <a:fillRect/>
                  </a:stretch>
                </pic:blipFill>
                <pic:spPr>
                  <a:xfrm>
                    <a:off x="0" y="0"/>
                    <a:ext cx="933600" cy="397917"/>
                  </a:xfrm>
                  <a:prstGeom prst="rect">
                    <a:avLst/>
                  </a:prstGeom>
                  <a:noFill/>
                  <a:ln>
                    <a:noFill/>
                  </a:ln>
                </pic:spPr>
              </pic:pic>
            </a:graphicData>
          </a:graphic>
        </wp:inline>
      </w:drawing>
    </w:r>
    <w:r>
      <w:rPr>
        <w:rFonts w:hint="eastAsia"/>
        <w:lang w:eastAsia="zh-CN"/>
      </w:rPr>
      <w:t xml:space="preserve"> </w:t>
    </w:r>
    <w:r>
      <w:rPr>
        <w:lang w:eastAsia="zh-CN"/>
      </w:rPr>
      <w:t xml:space="preserve">                         </w:t>
    </w:r>
    <w:r>
      <w:rPr>
        <w:rFonts w:ascii="微软雅黑" w:eastAsia="微软雅黑" w:hAnsi="微软雅黑" w:hint="eastAsia"/>
        <w:b/>
        <w:lang w:eastAsia="zh-CN"/>
      </w:rPr>
      <w:t>金山云租用数据中心技术需求书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1536"/>
    <w:multiLevelType w:val="multilevel"/>
    <w:tmpl w:val="1C3D1536"/>
    <w:lvl w:ilvl="0">
      <w:start w:val="1"/>
      <w:numFmt w:val="decimal"/>
      <w:lvlText w:val="%1、"/>
      <w:lvlJc w:val="left"/>
      <w:pPr>
        <w:ind w:left="1501" w:hanging="282"/>
      </w:pPr>
      <w:rPr>
        <w:rFonts w:hint="default"/>
        <w:b/>
        <w:bCs/>
        <w:w w:val="102"/>
      </w:rPr>
    </w:lvl>
    <w:lvl w:ilvl="1">
      <w:start w:val="1"/>
      <w:numFmt w:val="chineseCountingThousand"/>
      <w:lvlText w:val="%2、"/>
      <w:lvlJc w:val="left"/>
      <w:pPr>
        <w:ind w:left="1783" w:hanging="564"/>
      </w:pPr>
      <w:rPr>
        <w:rFonts w:hint="default"/>
        <w:b/>
        <w:bCs/>
        <w:spacing w:val="0"/>
        <w:w w:val="102"/>
        <w:sz w:val="27"/>
        <w:szCs w:val="27"/>
      </w:rPr>
    </w:lvl>
    <w:lvl w:ilvl="2">
      <w:numFmt w:val="bullet"/>
      <w:lvlText w:val="•"/>
      <w:lvlJc w:val="left"/>
      <w:pPr>
        <w:ind w:left="2777" w:hanging="564"/>
      </w:pPr>
      <w:rPr>
        <w:rFonts w:hint="default"/>
      </w:rPr>
    </w:lvl>
    <w:lvl w:ilvl="3">
      <w:numFmt w:val="bullet"/>
      <w:lvlText w:val="•"/>
      <w:lvlJc w:val="left"/>
      <w:pPr>
        <w:ind w:left="3775" w:hanging="564"/>
      </w:pPr>
      <w:rPr>
        <w:rFonts w:hint="default"/>
      </w:rPr>
    </w:lvl>
    <w:lvl w:ilvl="4">
      <w:numFmt w:val="bullet"/>
      <w:lvlText w:val="•"/>
      <w:lvlJc w:val="left"/>
      <w:pPr>
        <w:ind w:left="4773" w:hanging="564"/>
      </w:pPr>
      <w:rPr>
        <w:rFonts w:hint="default"/>
      </w:rPr>
    </w:lvl>
    <w:lvl w:ilvl="5">
      <w:numFmt w:val="bullet"/>
      <w:lvlText w:val="•"/>
      <w:lvlJc w:val="left"/>
      <w:pPr>
        <w:ind w:left="5771" w:hanging="564"/>
      </w:pPr>
      <w:rPr>
        <w:rFonts w:hint="default"/>
      </w:rPr>
    </w:lvl>
    <w:lvl w:ilvl="6">
      <w:numFmt w:val="bullet"/>
      <w:lvlText w:val="•"/>
      <w:lvlJc w:val="left"/>
      <w:pPr>
        <w:ind w:left="6768" w:hanging="564"/>
      </w:pPr>
      <w:rPr>
        <w:rFonts w:hint="default"/>
      </w:rPr>
    </w:lvl>
    <w:lvl w:ilvl="7">
      <w:numFmt w:val="bullet"/>
      <w:lvlText w:val="•"/>
      <w:lvlJc w:val="left"/>
      <w:pPr>
        <w:ind w:left="7766" w:hanging="564"/>
      </w:pPr>
      <w:rPr>
        <w:rFonts w:hint="default"/>
      </w:rPr>
    </w:lvl>
    <w:lvl w:ilvl="8">
      <w:numFmt w:val="bullet"/>
      <w:lvlText w:val="•"/>
      <w:lvlJc w:val="left"/>
      <w:pPr>
        <w:ind w:left="8764" w:hanging="564"/>
      </w:pPr>
      <w:rPr>
        <w:rFonts w:hint="default"/>
      </w:rPr>
    </w:lvl>
  </w:abstractNum>
  <w:abstractNum w:abstractNumId="1" w15:restartNumberingAfterBreak="0">
    <w:nsid w:val="236F08D6"/>
    <w:multiLevelType w:val="multilevel"/>
    <w:tmpl w:val="236F08D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B001D0B"/>
    <w:multiLevelType w:val="multilevel"/>
    <w:tmpl w:val="3B001D0B"/>
    <w:lvl w:ilvl="0">
      <w:start w:val="1"/>
      <w:numFmt w:val="decimal"/>
      <w:lvlText w:val="%1"/>
      <w:lvlJc w:val="left"/>
      <w:pPr>
        <w:ind w:left="425" w:hanging="425"/>
      </w:pPr>
      <w:rPr>
        <w:rFonts w:eastAsia="微软雅黑" w:hint="default"/>
        <w:spacing w:val="-60"/>
        <w:w w:val="100"/>
        <w:sz w:val="24"/>
        <w:szCs w:val="24"/>
      </w:rPr>
    </w:lvl>
    <w:lvl w:ilvl="1">
      <w:start w:val="2"/>
      <w:numFmt w:val="decimal"/>
      <w:lvlText w:val="%1.%2"/>
      <w:lvlJc w:val="left"/>
      <w:pPr>
        <w:ind w:left="992" w:hanging="567"/>
      </w:pPr>
      <w:rPr>
        <w:rFonts w:eastAsia="微软雅黑" w:hint="default"/>
        <w:sz w:val="24"/>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70D028C4"/>
    <w:multiLevelType w:val="multilevel"/>
    <w:tmpl w:val="70D028C4"/>
    <w:lvl w:ilvl="0">
      <w:start w:val="1"/>
      <w:numFmt w:val="decimal"/>
      <w:lvlText w:val="%1."/>
      <w:lvlJc w:val="left"/>
      <w:pPr>
        <w:ind w:left="425" w:hanging="425"/>
      </w:pPr>
    </w:lvl>
    <w:lvl w:ilvl="1">
      <w:start w:val="1"/>
      <w:numFmt w:val="decimal"/>
      <w:lvlText w:val="%1.%2."/>
      <w:lvlJc w:val="left"/>
      <w:pPr>
        <w:ind w:left="567" w:hanging="567"/>
      </w:pPr>
      <w:rPr>
        <w:b/>
      </w:rPr>
    </w:lvl>
    <w:lvl w:ilvl="2">
      <w:start w:val="1"/>
      <w:numFmt w:val="decimal"/>
      <w:lvlText w:val="%1.%2.%3."/>
      <w:lvlJc w:val="left"/>
      <w:pPr>
        <w:ind w:left="709" w:hanging="709"/>
      </w:pPr>
      <w:rPr>
        <w:b/>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5ZWMwYmUyMGY2NTI2NDg4NzcyOWMyMjdhYjk2YzAifQ=="/>
  </w:docVars>
  <w:rsids>
    <w:rsidRoot w:val="00546C2B"/>
    <w:rsid w:val="94FFBCF5"/>
    <w:rsid w:val="B78F6D16"/>
    <w:rsid w:val="BFBEC54E"/>
    <w:rsid w:val="CBD6EA45"/>
    <w:rsid w:val="CEEB9C19"/>
    <w:rsid w:val="CFEF1275"/>
    <w:rsid w:val="CFF6A33F"/>
    <w:rsid w:val="DB8B3353"/>
    <w:rsid w:val="DF87DF7D"/>
    <w:rsid w:val="DFBDE73C"/>
    <w:rsid w:val="E7DDBD40"/>
    <w:rsid w:val="EF6BEF42"/>
    <w:rsid w:val="EFBBCD67"/>
    <w:rsid w:val="EFFC6918"/>
    <w:rsid w:val="EFFF1E85"/>
    <w:rsid w:val="F1549A67"/>
    <w:rsid w:val="F3FB9261"/>
    <w:rsid w:val="F55E8811"/>
    <w:rsid w:val="F88E8423"/>
    <w:rsid w:val="FD9A42AE"/>
    <w:rsid w:val="FDDFE8F1"/>
    <w:rsid w:val="FEDF3FDE"/>
    <w:rsid w:val="FF7FBA6E"/>
    <w:rsid w:val="FF9E59CF"/>
    <w:rsid w:val="00026789"/>
    <w:rsid w:val="00032CE9"/>
    <w:rsid w:val="00044EE3"/>
    <w:rsid w:val="000C0122"/>
    <w:rsid w:val="000D0499"/>
    <w:rsid w:val="001072B3"/>
    <w:rsid w:val="001105C7"/>
    <w:rsid w:val="001451AD"/>
    <w:rsid w:val="001637F5"/>
    <w:rsid w:val="00165CF8"/>
    <w:rsid w:val="00166112"/>
    <w:rsid w:val="0018055C"/>
    <w:rsid w:val="001879EC"/>
    <w:rsid w:val="0019377B"/>
    <w:rsid w:val="001A3D85"/>
    <w:rsid w:val="001B2889"/>
    <w:rsid w:val="001E6C0C"/>
    <w:rsid w:val="00237A68"/>
    <w:rsid w:val="002A687D"/>
    <w:rsid w:val="003004B6"/>
    <w:rsid w:val="00324F89"/>
    <w:rsid w:val="00335844"/>
    <w:rsid w:val="00340D82"/>
    <w:rsid w:val="003547AF"/>
    <w:rsid w:val="003703DE"/>
    <w:rsid w:val="00371E2E"/>
    <w:rsid w:val="00374540"/>
    <w:rsid w:val="00374673"/>
    <w:rsid w:val="003756CE"/>
    <w:rsid w:val="00407764"/>
    <w:rsid w:val="004138B1"/>
    <w:rsid w:val="00430A52"/>
    <w:rsid w:val="00444249"/>
    <w:rsid w:val="0045382B"/>
    <w:rsid w:val="00456239"/>
    <w:rsid w:val="00465BC9"/>
    <w:rsid w:val="00494AF9"/>
    <w:rsid w:val="004A39F9"/>
    <w:rsid w:val="004C6AF3"/>
    <w:rsid w:val="004F7398"/>
    <w:rsid w:val="00507B98"/>
    <w:rsid w:val="00514245"/>
    <w:rsid w:val="005144EA"/>
    <w:rsid w:val="0051680D"/>
    <w:rsid w:val="00546C2B"/>
    <w:rsid w:val="005641EB"/>
    <w:rsid w:val="00573161"/>
    <w:rsid w:val="00582F18"/>
    <w:rsid w:val="0059763E"/>
    <w:rsid w:val="005A2A5B"/>
    <w:rsid w:val="005C6CF4"/>
    <w:rsid w:val="005D34BC"/>
    <w:rsid w:val="005E07C6"/>
    <w:rsid w:val="006364AE"/>
    <w:rsid w:val="0065238E"/>
    <w:rsid w:val="00663D77"/>
    <w:rsid w:val="00666FAB"/>
    <w:rsid w:val="00695101"/>
    <w:rsid w:val="00696911"/>
    <w:rsid w:val="00751F74"/>
    <w:rsid w:val="00762FFA"/>
    <w:rsid w:val="007C1574"/>
    <w:rsid w:val="007C5EAD"/>
    <w:rsid w:val="007E7A8F"/>
    <w:rsid w:val="00810278"/>
    <w:rsid w:val="00833290"/>
    <w:rsid w:val="00833C48"/>
    <w:rsid w:val="00843710"/>
    <w:rsid w:val="0086686E"/>
    <w:rsid w:val="008B188B"/>
    <w:rsid w:val="008B642A"/>
    <w:rsid w:val="008F2FC8"/>
    <w:rsid w:val="0092485C"/>
    <w:rsid w:val="00977D66"/>
    <w:rsid w:val="00986403"/>
    <w:rsid w:val="009A5E7C"/>
    <w:rsid w:val="009D170A"/>
    <w:rsid w:val="009E4EF1"/>
    <w:rsid w:val="00A070BB"/>
    <w:rsid w:val="00A12B55"/>
    <w:rsid w:val="00A33668"/>
    <w:rsid w:val="00A708E5"/>
    <w:rsid w:val="00A72641"/>
    <w:rsid w:val="00A859B6"/>
    <w:rsid w:val="00AB2FB2"/>
    <w:rsid w:val="00AC50D5"/>
    <w:rsid w:val="00AD3311"/>
    <w:rsid w:val="00B06945"/>
    <w:rsid w:val="00B35BFD"/>
    <w:rsid w:val="00B53189"/>
    <w:rsid w:val="00B5355D"/>
    <w:rsid w:val="00B574CA"/>
    <w:rsid w:val="00B67C90"/>
    <w:rsid w:val="00B73BA7"/>
    <w:rsid w:val="00B904C9"/>
    <w:rsid w:val="00B94A00"/>
    <w:rsid w:val="00B96ABD"/>
    <w:rsid w:val="00BC18A5"/>
    <w:rsid w:val="00BC71F5"/>
    <w:rsid w:val="00BE41F1"/>
    <w:rsid w:val="00BF26E4"/>
    <w:rsid w:val="00C11D85"/>
    <w:rsid w:val="00C5421B"/>
    <w:rsid w:val="00C72110"/>
    <w:rsid w:val="00C726CD"/>
    <w:rsid w:val="00C86CA2"/>
    <w:rsid w:val="00CC564D"/>
    <w:rsid w:val="00CF3F7D"/>
    <w:rsid w:val="00D02771"/>
    <w:rsid w:val="00D03017"/>
    <w:rsid w:val="00D03D6A"/>
    <w:rsid w:val="00D128A5"/>
    <w:rsid w:val="00D3466D"/>
    <w:rsid w:val="00D4722D"/>
    <w:rsid w:val="00D50F8E"/>
    <w:rsid w:val="00D631F1"/>
    <w:rsid w:val="00D71569"/>
    <w:rsid w:val="00D92B31"/>
    <w:rsid w:val="00DA4398"/>
    <w:rsid w:val="00DC11A1"/>
    <w:rsid w:val="00DD27E5"/>
    <w:rsid w:val="00DE188A"/>
    <w:rsid w:val="00DF0452"/>
    <w:rsid w:val="00DF515B"/>
    <w:rsid w:val="00E06D58"/>
    <w:rsid w:val="00E2336A"/>
    <w:rsid w:val="00E36C7B"/>
    <w:rsid w:val="00E84068"/>
    <w:rsid w:val="00EA1818"/>
    <w:rsid w:val="00EB2F95"/>
    <w:rsid w:val="00EE76E3"/>
    <w:rsid w:val="00EF77E5"/>
    <w:rsid w:val="00F8411C"/>
    <w:rsid w:val="00FB62CB"/>
    <w:rsid w:val="00FB76D6"/>
    <w:rsid w:val="00FE1A0F"/>
    <w:rsid w:val="1F5FB482"/>
    <w:rsid w:val="277FCFAD"/>
    <w:rsid w:val="29FCFB28"/>
    <w:rsid w:val="2FFD08B9"/>
    <w:rsid w:val="30BF5458"/>
    <w:rsid w:val="339553AB"/>
    <w:rsid w:val="38B2317A"/>
    <w:rsid w:val="39ABC9A7"/>
    <w:rsid w:val="3FDFD3CF"/>
    <w:rsid w:val="3FE7985A"/>
    <w:rsid w:val="43FD8B79"/>
    <w:rsid w:val="448E3E1C"/>
    <w:rsid w:val="505C34F8"/>
    <w:rsid w:val="51AC89E0"/>
    <w:rsid w:val="56352885"/>
    <w:rsid w:val="5D7FE1FB"/>
    <w:rsid w:val="5EFA1B1D"/>
    <w:rsid w:val="5F9A2162"/>
    <w:rsid w:val="5FFD9E81"/>
    <w:rsid w:val="626D460E"/>
    <w:rsid w:val="6473782A"/>
    <w:rsid w:val="66F67778"/>
    <w:rsid w:val="6ADBEF87"/>
    <w:rsid w:val="6F6FE06C"/>
    <w:rsid w:val="6F75BF9E"/>
    <w:rsid w:val="6FD6542D"/>
    <w:rsid w:val="74FECE68"/>
    <w:rsid w:val="75F7A00D"/>
    <w:rsid w:val="77BD2EB6"/>
    <w:rsid w:val="7AFB731E"/>
    <w:rsid w:val="7BEFCE89"/>
    <w:rsid w:val="7BFBC96B"/>
    <w:rsid w:val="7DF01A36"/>
    <w:rsid w:val="7E47AD87"/>
    <w:rsid w:val="7EB97731"/>
    <w:rsid w:val="7EFBF0A6"/>
    <w:rsid w:val="7F8E3DF4"/>
    <w:rsid w:val="7FBFDE73"/>
    <w:rsid w:val="7FEBDBDC"/>
    <w:rsid w:val="7FEF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5CC2BE"/>
  <w15:docId w15:val="{0A74172E-AB90-4EFA-BFC1-8315646C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1" w:qFormat="1"/>
    <w:lsdException w:name="toc 3" w:uiPriority="1" w:qFormat="1"/>
    <w:lsdException w:name="toc 4" w:uiPriority="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pPr>
      <w:ind w:left="1783" w:hanging="563"/>
      <w:outlineLvl w:val="0"/>
    </w:pPr>
    <w:rPr>
      <w:b/>
      <w:bCs/>
      <w:sz w:val="27"/>
      <w:szCs w:val="27"/>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autoSpaceDE/>
      <w:autoSpaceDN/>
    </w:pPr>
    <w:rPr>
      <w:rFonts w:ascii="Times New Roman" w:eastAsia="宋体" w:hAnsi="Times New Roman" w:cs="Times New Roman"/>
      <w:kern w:val="2"/>
      <w:sz w:val="21"/>
      <w:szCs w:val="24"/>
      <w:lang w:eastAsia="zh-CN"/>
    </w:rPr>
  </w:style>
  <w:style w:type="paragraph" w:styleId="a5">
    <w:name w:val="Body Text"/>
    <w:basedOn w:val="a"/>
    <w:uiPriority w:val="1"/>
    <w:qFormat/>
    <w:rPr>
      <w:sz w:val="24"/>
      <w:szCs w:val="24"/>
    </w:rPr>
  </w:style>
  <w:style w:type="paragraph" w:styleId="31">
    <w:name w:val="toc 3"/>
    <w:basedOn w:val="a"/>
    <w:next w:val="a"/>
    <w:uiPriority w:val="1"/>
    <w:qFormat/>
    <w:pPr>
      <w:spacing w:before="289"/>
      <w:ind w:left="1431" w:hanging="211"/>
    </w:pPr>
    <w:rPr>
      <w:rFonts w:ascii="宋体" w:eastAsia="宋体" w:hAnsi="宋体" w:cs="宋体"/>
      <w:b/>
      <w:bCs/>
      <w:i/>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290"/>
      <w:ind w:left="1431" w:hanging="211"/>
    </w:pPr>
    <w:rPr>
      <w:rFonts w:ascii="等线" w:eastAsia="等线" w:hAnsi="等线" w:cs="等线"/>
      <w:b/>
      <w:bCs/>
      <w:sz w:val="20"/>
      <w:szCs w:val="20"/>
    </w:rPr>
  </w:style>
  <w:style w:type="paragraph" w:styleId="4">
    <w:name w:val="toc 4"/>
    <w:basedOn w:val="a"/>
    <w:next w:val="a"/>
    <w:uiPriority w:val="1"/>
    <w:qFormat/>
    <w:pPr>
      <w:spacing w:before="169"/>
      <w:ind w:left="1794" w:hanging="334"/>
    </w:pPr>
    <w:rPr>
      <w:rFonts w:ascii="等线" w:eastAsia="等线" w:hAnsi="等线" w:cs="等线"/>
      <w:sz w:val="20"/>
      <w:szCs w:val="20"/>
    </w:rPr>
  </w:style>
  <w:style w:type="paragraph" w:styleId="21">
    <w:name w:val="toc 2"/>
    <w:basedOn w:val="a"/>
    <w:next w:val="a"/>
    <w:uiPriority w:val="1"/>
    <w:qFormat/>
    <w:pPr>
      <w:spacing w:before="289"/>
      <w:ind w:left="1542" w:hanging="322"/>
    </w:pPr>
    <w:rPr>
      <w:rFonts w:ascii="宋体" w:eastAsia="宋体" w:hAnsi="宋体" w:cs="宋体"/>
      <w:b/>
      <w:bCs/>
      <w:sz w:val="19"/>
      <w:szCs w:val="19"/>
    </w:rPr>
  </w:style>
  <w:style w:type="paragraph" w:styleId="ac">
    <w:name w:val="annotation subject"/>
    <w:basedOn w:val="a3"/>
    <w:next w:val="a3"/>
    <w:link w:val="ad"/>
    <w:uiPriority w:val="99"/>
    <w:semiHidden/>
    <w:unhideWhenUsed/>
    <w:qFormat/>
    <w:pPr>
      <w:autoSpaceDE w:val="0"/>
      <w:autoSpaceDN w:val="0"/>
    </w:pPr>
    <w:rPr>
      <w:rFonts w:ascii="仿宋" w:eastAsia="仿宋" w:hAnsi="仿宋" w:cs="仿宋"/>
      <w:b/>
      <w:bCs/>
      <w:kern w:val="0"/>
      <w:sz w:val="22"/>
      <w:szCs w:val="22"/>
      <w:lang w:eastAsia="en-US"/>
    </w:rPr>
  </w:style>
  <w:style w:type="character" w:styleId="ae">
    <w:name w:val="Hyperlink"/>
    <w:basedOn w:val="a0"/>
    <w:uiPriority w:val="99"/>
    <w:unhideWhenUsed/>
    <w:qFormat/>
    <w:rPr>
      <w:color w:val="0000FF" w:themeColor="hyperlink"/>
      <w:u w:val="single"/>
    </w:rPr>
  </w:style>
  <w:style w:type="character" w:styleId="af">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link w:val="af1"/>
    <w:uiPriority w:val="1"/>
    <w:qFormat/>
    <w:pPr>
      <w:ind w:left="1640" w:hanging="420"/>
    </w:pPr>
  </w:style>
  <w:style w:type="paragraph" w:customStyle="1" w:styleId="TableParagraph">
    <w:name w:val="Table Paragraph"/>
    <w:basedOn w:val="a"/>
    <w:uiPriority w:val="1"/>
    <w:qFormat/>
  </w:style>
  <w:style w:type="character" w:customStyle="1" w:styleId="af1">
    <w:name w:val="列出段落 字符"/>
    <w:basedOn w:val="a0"/>
    <w:link w:val="af0"/>
    <w:uiPriority w:val="34"/>
    <w:qFormat/>
    <w:locked/>
    <w:rPr>
      <w:rFonts w:ascii="仿宋" w:eastAsia="仿宋" w:hAnsi="仿宋" w:cs="仿宋"/>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b">
    <w:name w:val="页眉 字符"/>
    <w:basedOn w:val="a0"/>
    <w:link w:val="aa"/>
    <w:uiPriority w:val="99"/>
    <w:qFormat/>
    <w:rPr>
      <w:rFonts w:ascii="仿宋" w:eastAsia="仿宋" w:hAnsi="仿宋" w:cs="仿宋"/>
      <w:sz w:val="18"/>
      <w:szCs w:val="18"/>
    </w:rPr>
  </w:style>
  <w:style w:type="character" w:customStyle="1" w:styleId="a9">
    <w:name w:val="页脚 字符"/>
    <w:basedOn w:val="a0"/>
    <w:link w:val="a8"/>
    <w:uiPriority w:val="99"/>
    <w:qFormat/>
    <w:rPr>
      <w:rFonts w:ascii="仿宋" w:eastAsia="仿宋" w:hAnsi="仿宋" w:cs="仿宋"/>
      <w:sz w:val="18"/>
      <w:szCs w:val="18"/>
    </w:rPr>
  </w:style>
  <w:style w:type="character" w:customStyle="1" w:styleId="30">
    <w:name w:val="标题 3 字符"/>
    <w:basedOn w:val="a0"/>
    <w:link w:val="3"/>
    <w:uiPriority w:val="9"/>
    <w:semiHidden/>
    <w:qFormat/>
    <w:rPr>
      <w:rFonts w:ascii="仿宋" w:eastAsia="仿宋" w:hAnsi="仿宋" w:cs="仿宋"/>
      <w:b/>
      <w:bCs/>
      <w:sz w:val="32"/>
      <w:szCs w:val="32"/>
    </w:rPr>
  </w:style>
  <w:style w:type="character" w:customStyle="1" w:styleId="a4">
    <w:name w:val="批注文字 字符"/>
    <w:basedOn w:val="a0"/>
    <w:link w:val="a3"/>
    <w:qFormat/>
    <w:rPr>
      <w:rFonts w:ascii="Times New Roman" w:eastAsia="宋体" w:hAnsi="Times New Roman" w:cs="Times New Roman"/>
      <w:kern w:val="2"/>
      <w:sz w:val="21"/>
      <w:szCs w:val="24"/>
      <w:lang w:eastAsia="zh-CN"/>
    </w:rPr>
  </w:style>
  <w:style w:type="character" w:customStyle="1" w:styleId="a7">
    <w:name w:val="批注框文本 字符"/>
    <w:basedOn w:val="a0"/>
    <w:link w:val="a6"/>
    <w:uiPriority w:val="99"/>
    <w:semiHidden/>
    <w:qFormat/>
    <w:rPr>
      <w:rFonts w:ascii="仿宋" w:eastAsia="仿宋" w:hAnsi="仿宋" w:cs="仿宋"/>
      <w:sz w:val="18"/>
      <w:szCs w:val="18"/>
    </w:rPr>
  </w:style>
  <w:style w:type="paragraph" w:customStyle="1" w:styleId="TOC1">
    <w:name w:val="TOC 标题1"/>
    <w:basedOn w:val="1"/>
    <w:next w:val="a"/>
    <w:uiPriority w:val="39"/>
    <w:unhideWhenUsed/>
    <w:qFormat/>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ad">
    <w:name w:val="批注主题 字符"/>
    <w:basedOn w:val="a4"/>
    <w:link w:val="ac"/>
    <w:uiPriority w:val="99"/>
    <w:semiHidden/>
    <w:qFormat/>
    <w:rPr>
      <w:rFonts w:ascii="仿宋" w:eastAsia="仿宋" w:hAnsi="仿宋" w:cs="仿宋"/>
      <w:b/>
      <w:bCs/>
      <w:kern w:val="2"/>
      <w:sz w:val="21"/>
      <w:szCs w:val="24"/>
      <w:lang w:eastAsia="zh-CN"/>
    </w:rPr>
  </w:style>
  <w:style w:type="paragraph" w:customStyle="1" w:styleId="11">
    <w:name w:val="修订1"/>
    <w:hidden/>
    <w:uiPriority w:val="99"/>
    <w:semiHidden/>
    <w:qFormat/>
    <w:rPr>
      <w:rFonts w:ascii="仿宋" w:eastAsia="仿宋" w:hAnsi="仿宋" w:cs="仿宋"/>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CD4F6-8B40-470A-855F-55AA78BC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2802</Words>
  <Characters>15978</Characters>
  <Application>Microsoft Office Word</Application>
  <DocSecurity>0</DocSecurity>
  <Lines>133</Lines>
  <Paragraphs>37</Paragraphs>
  <ScaleCrop>false</ScaleCrop>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B站租用IDC技术需求书-V1.0.docx</dc:title>
  <dc:creator>LIAOLEI [廖磊]</dc:creator>
  <cp:lastModifiedBy>A18S</cp:lastModifiedBy>
  <cp:revision>4</cp:revision>
  <cp:lastPrinted>2021-09-27T17:16:00Z</cp:lastPrinted>
  <dcterms:created xsi:type="dcterms:W3CDTF">2023-12-13T14:24:00Z</dcterms:created>
  <dcterms:modified xsi:type="dcterms:W3CDTF">2024-01-03T05:21:00Z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Word</vt:lpwstr>
  </property>
  <property fmtid="{D5CDD505-2E9C-101B-9397-08002B2CF9AE}" pid="4" name="LastSaved">
    <vt:filetime>2021-09-16T00:00:00Z</vt:filetime>
  </property>
  <property fmtid="{D5CDD505-2E9C-101B-9397-08002B2CF9AE}" pid="5" name="KSOProductBuildVer">
    <vt:lpwstr>2052-0.0.0.0</vt:lpwstr>
  </property>
  <property fmtid="{D5CDD505-2E9C-101B-9397-08002B2CF9AE}" pid="6" name="ICV">
    <vt:lpwstr>90E49FCE6F1A45BA88810CA0C47B8338_12</vt:lpwstr>
  </property>
</Properties>
</file>